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B796" w14:textId="3D800EA0" w:rsidR="00E358DC" w:rsidRDefault="003353B6" w:rsidP="00907E80">
      <w:pPr>
        <w:spacing w:before="100" w:beforeAutospacing="1" w:after="100" w:afterAutospacing="1" w:line="360" w:lineRule="auto"/>
        <w:rPr>
          <w:rFonts w:eastAsia="Times New Roman" w:cs="Arial"/>
          <w:color w:val="002060"/>
          <w:kern w:val="0"/>
          <w:lang w:eastAsia="en-GB"/>
          <w14:ligatures w14:val="none"/>
        </w:rPr>
      </w:pPr>
      <w:r>
        <w:rPr>
          <w:rFonts w:ascii="Futura-Light" w:hAnsi="Futura-Light" w:cs="Futura-Light"/>
          <w:noProof/>
          <w:color w:val="03164D"/>
          <w:sz w:val="18"/>
          <w:szCs w:val="18"/>
          <w:lang w:eastAsia="en-GB"/>
        </w:rPr>
        <w:drawing>
          <wp:anchor distT="0" distB="0" distL="114300" distR="114300" simplePos="0" relativeHeight="251659264" behindDoc="1" locked="0" layoutInCell="1" allowOverlap="1" wp14:anchorId="74BDDEDF" wp14:editId="4CF57217">
            <wp:simplePos x="0" y="0"/>
            <wp:positionH relativeFrom="page">
              <wp:align>right</wp:align>
            </wp:positionH>
            <wp:positionV relativeFrom="paragraph">
              <wp:posOffset>-819150</wp:posOffset>
            </wp:positionV>
            <wp:extent cx="7520985" cy="1581150"/>
            <wp:effectExtent l="0" t="0" r="3810" b="0"/>
            <wp:wrapNone/>
            <wp:docPr id="1" name="Picture 1" descr="A green and yellow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yellow flower&#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5400"/>
                    <a:stretch/>
                  </pic:blipFill>
                  <pic:spPr bwMode="auto">
                    <a:xfrm>
                      <a:off x="0" y="0"/>
                      <a:ext cx="75209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3371C5" w14:textId="77777777" w:rsidR="00E358DC" w:rsidRDefault="00E358DC" w:rsidP="00907E80">
      <w:pPr>
        <w:spacing w:before="100" w:beforeAutospacing="1" w:after="100" w:afterAutospacing="1" w:line="360" w:lineRule="auto"/>
        <w:rPr>
          <w:rFonts w:eastAsia="Times New Roman" w:cs="Arial"/>
          <w:color w:val="002060"/>
          <w:kern w:val="0"/>
          <w:lang w:eastAsia="en-GB"/>
          <w14:ligatures w14:val="none"/>
        </w:rPr>
      </w:pPr>
    </w:p>
    <w:p w14:paraId="757EE8FF" w14:textId="77777777" w:rsidR="00E358DC" w:rsidRDefault="00E358DC" w:rsidP="00907E80">
      <w:pPr>
        <w:spacing w:before="100" w:beforeAutospacing="1" w:after="100" w:afterAutospacing="1" w:line="360" w:lineRule="auto"/>
        <w:rPr>
          <w:rFonts w:eastAsia="Times New Roman" w:cs="Arial"/>
          <w:color w:val="002060"/>
          <w:kern w:val="0"/>
          <w:lang w:eastAsia="en-GB"/>
          <w14:ligatures w14:val="none"/>
        </w:rPr>
      </w:pPr>
    </w:p>
    <w:p w14:paraId="04335F30" w14:textId="46CCE261" w:rsidR="0007761D" w:rsidRPr="002520A3" w:rsidRDefault="003E271C" w:rsidP="00047D07">
      <w:pPr>
        <w:spacing w:before="100" w:beforeAutospacing="1" w:after="100" w:afterAutospacing="1" w:line="360" w:lineRule="auto"/>
        <w:rPr>
          <w:rFonts w:eastAsia="Times New Roman" w:cs="Arial"/>
          <w:color w:val="002060"/>
          <w:kern w:val="0"/>
          <w:lang w:eastAsia="en-GB"/>
          <w14:ligatures w14:val="none"/>
        </w:rPr>
      </w:pPr>
      <w:r w:rsidRPr="003E271C">
        <w:rPr>
          <w:rFonts w:eastAsia="Times New Roman" w:cs="Arial"/>
          <w:color w:val="002060"/>
          <w:kern w:val="0"/>
          <w:lang w:eastAsia="en-GB"/>
          <w14:ligatures w14:val="none"/>
        </w:rPr>
        <w:t>Dear Rt Hon Liz Kendall MP, Secretary of State for Work and Pensions</w:t>
      </w:r>
    </w:p>
    <w:p w14:paraId="66EA44A6" w14:textId="1E12D2FC" w:rsidR="00BD28B8" w:rsidRPr="00BD28B8" w:rsidRDefault="00BD28B8" w:rsidP="00047D07">
      <w:pPr>
        <w:spacing w:before="100" w:beforeAutospacing="1" w:after="100" w:afterAutospacing="1" w:line="360" w:lineRule="auto"/>
        <w:rPr>
          <w:rFonts w:eastAsia="Times New Roman" w:cs="Arial"/>
          <w:b/>
          <w:bCs/>
          <w:color w:val="002060"/>
          <w:kern w:val="0"/>
          <w:lang w:eastAsia="en-GB"/>
          <w14:ligatures w14:val="none"/>
        </w:rPr>
      </w:pPr>
      <w:r w:rsidRPr="00BD28B8">
        <w:rPr>
          <w:rFonts w:eastAsia="Times New Roman" w:cs="Arial"/>
          <w:b/>
          <w:bCs/>
          <w:color w:val="002060"/>
          <w:kern w:val="0"/>
          <w:lang w:eastAsia="en-GB"/>
          <w14:ligatures w14:val="none"/>
        </w:rPr>
        <w:t>Response from Possability People to the Department for Work and Pensions' Green Paper:</w:t>
      </w:r>
      <w:r w:rsidRPr="006515F7">
        <w:rPr>
          <w:rFonts w:eastAsia="Times New Roman" w:cs="Arial"/>
          <w:b/>
          <w:bCs/>
          <w:color w:val="002060"/>
          <w:kern w:val="0"/>
          <w:lang w:eastAsia="en-GB"/>
          <w14:ligatures w14:val="none"/>
        </w:rPr>
        <w:t xml:space="preserve"> </w:t>
      </w:r>
      <w:r w:rsidRPr="00BD28B8">
        <w:rPr>
          <w:rFonts w:eastAsia="Times New Roman" w:cs="Arial"/>
          <w:b/>
          <w:bCs/>
          <w:i/>
          <w:iCs/>
          <w:color w:val="002060"/>
          <w:kern w:val="0"/>
          <w:lang w:eastAsia="en-GB"/>
          <w14:ligatures w14:val="none"/>
        </w:rPr>
        <w:t>Pathways to Work: Reforming Benefits and Support to Get Britain Working</w:t>
      </w:r>
    </w:p>
    <w:p w14:paraId="1B7C192E" w14:textId="77777777" w:rsidR="006515F7" w:rsidRPr="0093508E" w:rsidRDefault="008B79C0" w:rsidP="00047D07">
      <w:pPr>
        <w:pStyle w:val="Heading1"/>
        <w:rPr>
          <w:rFonts w:eastAsia="Times New Roman"/>
          <w:b w:val="0"/>
          <w:lang w:eastAsia="en-GB"/>
        </w:rPr>
      </w:pPr>
      <w:r w:rsidRPr="0093508E">
        <w:rPr>
          <w:rFonts w:eastAsia="Times New Roman"/>
          <w:lang w:eastAsia="en-GB"/>
        </w:rPr>
        <w:t>About Possability People</w:t>
      </w:r>
    </w:p>
    <w:p w14:paraId="5F4F8642" w14:textId="7ECD9E84" w:rsidR="006515F7" w:rsidRPr="006515F7" w:rsidRDefault="006515F7" w:rsidP="00047D07">
      <w:pPr>
        <w:spacing w:before="100" w:beforeAutospacing="1" w:after="100" w:afterAutospacing="1" w:line="360" w:lineRule="auto"/>
        <w:rPr>
          <w:rFonts w:eastAsia="Times New Roman" w:cs="Arial"/>
          <w:b/>
          <w:bCs/>
          <w:color w:val="002060"/>
          <w:kern w:val="0"/>
          <w:sz w:val="36"/>
          <w:szCs w:val="36"/>
          <w:lang w:eastAsia="en-GB"/>
          <w14:ligatures w14:val="none"/>
        </w:rPr>
      </w:pPr>
      <w:r w:rsidRPr="006515F7">
        <w:rPr>
          <w:rFonts w:eastAsia="Times New Roman" w:cs="Arial"/>
          <w:color w:val="002060"/>
          <w:kern w:val="0"/>
          <w:lang w:eastAsia="en-GB"/>
          <w14:ligatures w14:val="none"/>
        </w:rPr>
        <w:t>Possability People is a Brighton</w:t>
      </w:r>
      <w:r w:rsidR="00047D07">
        <w:rPr>
          <w:rFonts w:eastAsia="Times New Roman" w:cs="Arial"/>
          <w:color w:val="002060"/>
          <w:kern w:val="0"/>
          <w:lang w:eastAsia="en-GB"/>
          <w14:ligatures w14:val="none"/>
        </w:rPr>
        <w:t xml:space="preserve"> </w:t>
      </w:r>
      <w:r w:rsidRPr="006515F7">
        <w:rPr>
          <w:rFonts w:eastAsia="Times New Roman" w:cs="Arial"/>
          <w:color w:val="002060"/>
          <w:kern w:val="0"/>
          <w:lang w:eastAsia="en-GB"/>
          <w14:ligatures w14:val="none"/>
        </w:rPr>
        <w:t>based charity that has been supporting disabled people and those living with long-term health conditions</w:t>
      </w:r>
      <w:r>
        <w:rPr>
          <w:rFonts w:eastAsia="Times New Roman" w:cs="Arial"/>
          <w:color w:val="002060"/>
          <w:kern w:val="0"/>
          <w:lang w:eastAsia="en-GB"/>
          <w14:ligatures w14:val="none"/>
        </w:rPr>
        <w:t>,</w:t>
      </w:r>
      <w:r w:rsidRPr="006515F7">
        <w:rPr>
          <w:rFonts w:eastAsia="Times New Roman" w:cs="Arial"/>
          <w:color w:val="002060"/>
          <w:kern w:val="0"/>
          <w:lang w:eastAsia="en-GB"/>
          <w14:ligatures w14:val="none"/>
        </w:rPr>
        <w:t xml:space="preserve"> including mental health conditions</w:t>
      </w:r>
      <w:r>
        <w:rPr>
          <w:rFonts w:eastAsia="Times New Roman" w:cs="Arial"/>
          <w:color w:val="002060"/>
          <w:kern w:val="0"/>
          <w:lang w:eastAsia="en-GB"/>
          <w14:ligatures w14:val="none"/>
        </w:rPr>
        <w:t xml:space="preserve">, </w:t>
      </w:r>
      <w:r w:rsidRPr="006515F7">
        <w:rPr>
          <w:rFonts w:eastAsia="Times New Roman" w:cs="Arial"/>
          <w:color w:val="002060"/>
          <w:kern w:val="0"/>
          <w:lang w:eastAsia="en-GB"/>
          <w14:ligatures w14:val="none"/>
        </w:rPr>
        <w:t>for over 40 years. We work across Brighton &amp; Hove and East Sussex, with a mission to support people of all ages and backgrounds to live independently, with dignity and choice.</w:t>
      </w:r>
    </w:p>
    <w:p w14:paraId="08DE7CD4" w14:textId="3D3259FA" w:rsidR="006515F7" w:rsidRPr="006515F7" w:rsidRDefault="006515F7" w:rsidP="00047D07">
      <w:pPr>
        <w:spacing w:before="100" w:beforeAutospacing="1" w:after="100" w:afterAutospacing="1" w:line="360" w:lineRule="auto"/>
        <w:rPr>
          <w:rFonts w:eastAsia="Times New Roman" w:cs="Arial"/>
          <w:color w:val="002060"/>
          <w:kern w:val="0"/>
          <w:lang w:eastAsia="en-GB"/>
          <w14:ligatures w14:val="none"/>
        </w:rPr>
      </w:pPr>
      <w:r w:rsidRPr="006515F7">
        <w:rPr>
          <w:rFonts w:eastAsia="Times New Roman" w:cs="Arial"/>
          <w:color w:val="002060"/>
          <w:kern w:val="0"/>
          <w:lang w:eastAsia="en-GB"/>
          <w14:ligatures w14:val="none"/>
        </w:rPr>
        <w:t>Through our</w:t>
      </w:r>
      <w:r>
        <w:rPr>
          <w:rFonts w:eastAsia="Times New Roman" w:cs="Arial"/>
          <w:color w:val="002060"/>
          <w:kern w:val="0"/>
          <w:lang w:eastAsia="en-GB"/>
          <w14:ligatures w14:val="none"/>
        </w:rPr>
        <w:t xml:space="preserve"> services</w:t>
      </w:r>
      <w:r w:rsidRPr="006515F7">
        <w:rPr>
          <w:rFonts w:eastAsia="Times New Roman" w:cs="Arial"/>
          <w:color w:val="002060"/>
          <w:kern w:val="0"/>
          <w:lang w:eastAsia="en-GB"/>
          <w14:ligatures w14:val="none"/>
        </w:rPr>
        <w:t>, we support thousands of disabled people each year</w:t>
      </w:r>
      <w:r w:rsidR="002F2D43">
        <w:rPr>
          <w:rFonts w:eastAsia="Times New Roman" w:cs="Arial"/>
          <w:color w:val="002060"/>
          <w:kern w:val="0"/>
          <w:lang w:eastAsia="en-GB"/>
          <w14:ligatures w14:val="none"/>
        </w:rPr>
        <w:t xml:space="preserve">, </w:t>
      </w:r>
      <w:r w:rsidRPr="006515F7">
        <w:rPr>
          <w:rFonts w:eastAsia="Times New Roman" w:cs="Arial"/>
          <w:color w:val="002060"/>
          <w:kern w:val="0"/>
          <w:lang w:eastAsia="en-GB"/>
          <w14:ligatures w14:val="none"/>
        </w:rPr>
        <w:t>many of whom are navigating the very benefits and systems being proposed for reform. Our work is grounded in the social model of disability and shaped by the real, lived experiences of our community.</w:t>
      </w:r>
    </w:p>
    <w:p w14:paraId="5A67853D" w14:textId="77777777" w:rsidR="006515F7" w:rsidRPr="006515F7" w:rsidRDefault="006515F7" w:rsidP="00047D07">
      <w:pPr>
        <w:spacing w:before="100" w:beforeAutospacing="1" w:after="100" w:afterAutospacing="1" w:line="360" w:lineRule="auto"/>
        <w:rPr>
          <w:rFonts w:eastAsia="Times New Roman" w:cs="Arial"/>
          <w:color w:val="002060"/>
          <w:kern w:val="0"/>
          <w:lang w:eastAsia="en-GB"/>
          <w14:ligatures w14:val="none"/>
        </w:rPr>
      </w:pPr>
      <w:r w:rsidRPr="006515F7">
        <w:rPr>
          <w:rFonts w:eastAsia="Times New Roman" w:cs="Arial"/>
          <w:color w:val="002060"/>
          <w:kern w:val="0"/>
          <w:lang w:eastAsia="en-GB"/>
          <w14:ligatures w14:val="none"/>
        </w:rPr>
        <w:t>We are deeply concerned about the UK Government’s proposed changes to Personal Independence Payment (PIP), Universal Credit (UC), and Access to Work (AtW). These reforms risk further marginalising disabled people and those with long-term health conditions, many of whom already face systemic barriers to equality and inclusion.</w:t>
      </w:r>
    </w:p>
    <w:p w14:paraId="42A2F049" w14:textId="2A6F987E" w:rsidR="000275E5" w:rsidRPr="005F0CCB" w:rsidRDefault="006515F7" w:rsidP="00047D07">
      <w:pPr>
        <w:spacing w:before="100" w:beforeAutospacing="1" w:after="100" w:afterAutospacing="1" w:line="360" w:lineRule="auto"/>
        <w:rPr>
          <w:rFonts w:eastAsia="Times New Roman" w:cs="Arial"/>
          <w:color w:val="002060"/>
          <w:kern w:val="0"/>
          <w:lang w:eastAsia="en-GB"/>
          <w14:ligatures w14:val="none"/>
        </w:rPr>
      </w:pPr>
      <w:r w:rsidRPr="006515F7">
        <w:rPr>
          <w:rFonts w:eastAsia="Times New Roman" w:cs="Arial"/>
          <w:color w:val="002060"/>
          <w:kern w:val="0"/>
          <w:lang w:eastAsia="en-GB"/>
          <w14:ligatures w14:val="none"/>
        </w:rPr>
        <w:t>We believe the proposals are based on a fundamental misunderstanding of disability, particularly in relation to fluctuating, invisible, and intersecting conditions.</w:t>
      </w:r>
      <w:r w:rsidRPr="006515F7">
        <w:rPr>
          <w:rFonts w:eastAsia="Times New Roman" w:cs="Arial"/>
          <w:b/>
          <w:bCs/>
          <w:color w:val="002060"/>
          <w:kern w:val="0"/>
          <w:lang w:eastAsia="en-GB"/>
          <w14:ligatures w14:val="none"/>
        </w:rPr>
        <w:t xml:space="preserve"> </w:t>
      </w:r>
      <w:r w:rsidRPr="006515F7">
        <w:rPr>
          <w:rFonts w:eastAsia="Times New Roman" w:cs="Arial"/>
          <w:color w:val="002060"/>
          <w:kern w:val="0"/>
          <w:lang w:eastAsia="en-GB"/>
          <w14:ligatures w14:val="none"/>
        </w:rPr>
        <w:t>Our response draws on our extensive frontline experience and is co-produced with the very people these reforms will affect.</w:t>
      </w:r>
    </w:p>
    <w:p w14:paraId="6EEAF4AA" w14:textId="5D92D31D" w:rsidR="00140368" w:rsidRPr="0093508E" w:rsidRDefault="00140368" w:rsidP="00047D07">
      <w:pPr>
        <w:pStyle w:val="Heading1"/>
        <w:rPr>
          <w:rFonts w:eastAsia="Times New Roman"/>
          <w:lang w:eastAsia="en-GB"/>
        </w:rPr>
      </w:pPr>
      <w:r w:rsidRPr="0093508E">
        <w:rPr>
          <w:rFonts w:eastAsia="Times New Roman"/>
          <w:lang w:eastAsia="en-GB"/>
        </w:rPr>
        <w:lastRenderedPageBreak/>
        <w:t>Lived Experience and Anticipated Impacts</w:t>
      </w:r>
    </w:p>
    <w:p w14:paraId="46B90934" w14:textId="63A4EDC0"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6544C4">
        <w:rPr>
          <w:rStyle w:val="Heading2Char"/>
        </w:rPr>
        <w:t>Unfair Assessments and System Failures</w:t>
      </w:r>
      <w:r w:rsidRPr="006544C4">
        <w:rPr>
          <w:rStyle w:val="Heading2Char"/>
        </w:rPr>
        <w:br/>
      </w:r>
      <w:r w:rsidRPr="003F12A6">
        <w:rPr>
          <w:rFonts w:eastAsia="Times New Roman" w:cs="Arial"/>
          <w:color w:val="002060"/>
          <w:kern w:val="0"/>
          <w:lang w:eastAsia="en-GB"/>
          <w14:ligatures w14:val="none"/>
        </w:rPr>
        <w:t>Official DWP figures show only 46% of new PIP claims are successful, while 69% of appeals overturn the original decision. In contrast, our Advice Centre achieves an 85% success rate at both the initial and appeal stages demonstrating that DWP is failing to apply its own rules consistently.</w:t>
      </w:r>
    </w:p>
    <w:p w14:paraId="1D544AF3" w14:textId="77777777" w:rsidR="00DF70B5" w:rsidRDefault="00140368" w:rsidP="00047D07">
      <w:pPr>
        <w:spacing w:before="100" w:beforeAutospacing="1" w:after="100" w:afterAutospacing="1" w:line="360" w:lineRule="auto"/>
        <w:rPr>
          <w:rFonts w:eastAsia="Times New Roman" w:cs="Arial"/>
          <w:color w:val="002060"/>
          <w:kern w:val="0"/>
          <w:lang w:eastAsia="en-GB"/>
          <w14:ligatures w14:val="none"/>
        </w:rPr>
      </w:pPr>
      <w:r w:rsidRPr="005F0CCB">
        <w:rPr>
          <w:rFonts w:eastAsia="Times New Roman" w:cs="Arial"/>
          <w:color w:val="002060"/>
          <w:kern w:val="0"/>
          <w:lang w:eastAsia="en-GB"/>
          <w14:ligatures w14:val="none"/>
        </w:rPr>
        <w:t xml:space="preserve">Clients with physical disabilities or long-term health conditions often receive 2 points across several Daily Living descriptors, falling short of the 4 points required in any one category. </w:t>
      </w:r>
    </w:p>
    <w:p w14:paraId="098BDC2F" w14:textId="600AE732" w:rsidR="00DF70B5" w:rsidRPr="00DF70B5" w:rsidRDefault="00DF70B5" w:rsidP="00047D07">
      <w:pPr>
        <w:spacing w:before="100" w:beforeAutospacing="1" w:after="100" w:afterAutospacing="1" w:line="360" w:lineRule="auto"/>
        <w:rPr>
          <w:rFonts w:eastAsia="Times New Roman" w:cs="Arial"/>
          <w:color w:val="002060"/>
          <w:kern w:val="0"/>
          <w:lang w:eastAsia="en-GB"/>
          <w14:ligatures w14:val="none"/>
        </w:rPr>
      </w:pPr>
      <w:r w:rsidRPr="00DF70B5">
        <w:rPr>
          <w:rFonts w:eastAsia="Times New Roman" w:cs="Arial"/>
          <w:color w:val="002060"/>
          <w:kern w:val="0"/>
          <w:lang w:eastAsia="en-GB"/>
          <w14:ligatures w14:val="none"/>
        </w:rPr>
        <w:t>The system penalises people in employment, with assessments frequently citing work activity as a reason to deny support, even when that work is essential for managing their condition. Our advisors often support individuals whose PIP award was denied or stopped because they were trying to volunteer or work.</w:t>
      </w:r>
    </w:p>
    <w:p w14:paraId="4597FF8E" w14:textId="3E5BBE12" w:rsidR="00DF70B5" w:rsidRPr="00DF70B5" w:rsidRDefault="00DF70B5" w:rsidP="00047D07">
      <w:pPr>
        <w:spacing w:before="100" w:beforeAutospacing="1" w:after="100" w:afterAutospacing="1" w:line="360" w:lineRule="auto"/>
        <w:rPr>
          <w:rFonts w:eastAsia="Times New Roman" w:cs="Arial"/>
          <w:color w:val="002060"/>
          <w:kern w:val="0"/>
          <w:lang w:eastAsia="en-GB"/>
          <w14:ligatures w14:val="none"/>
        </w:rPr>
      </w:pPr>
      <w:r w:rsidRPr="00DF70B5">
        <w:rPr>
          <w:rFonts w:eastAsia="Times New Roman" w:cs="Arial"/>
          <w:color w:val="002060"/>
          <w:kern w:val="0"/>
          <w:lang w:eastAsia="en-GB"/>
          <w14:ligatures w14:val="none"/>
        </w:rPr>
        <w:t>Clients have also been penalised for trying to improve their condition and their general wellbeing, for example, one client was denied PIP because they attended the gym twice weekly for 20 minutes on GP advice; this was the only physical activity they could manage. </w:t>
      </w:r>
    </w:p>
    <w:p w14:paraId="5EAADD0C" w14:textId="3C61C74D" w:rsidR="00140368" w:rsidRPr="003F12A6" w:rsidRDefault="00140368" w:rsidP="00047D07">
      <w:pPr>
        <w:spacing w:before="100" w:beforeAutospacing="1" w:after="100" w:afterAutospacing="1" w:line="360" w:lineRule="auto"/>
        <w:rPr>
          <w:rFonts w:eastAsia="Times New Roman" w:cs="Arial"/>
          <w:b/>
          <w:bCs/>
          <w:color w:val="002060"/>
          <w:kern w:val="0"/>
          <w:lang w:eastAsia="en-GB"/>
          <w14:ligatures w14:val="none"/>
        </w:rPr>
      </w:pPr>
      <w:r w:rsidRPr="00A95D4A">
        <w:rPr>
          <w:rStyle w:val="Heading2Char"/>
        </w:rPr>
        <w:t>Access to Work Delays</w:t>
      </w:r>
      <w:r w:rsidRPr="00A95D4A">
        <w:rPr>
          <w:rStyle w:val="Heading2Char"/>
        </w:rPr>
        <w:br/>
      </w:r>
      <w:proofErr w:type="spellStart"/>
      <w:r w:rsidRPr="003F12A6">
        <w:rPr>
          <w:rFonts w:eastAsia="Times New Roman" w:cs="Arial"/>
          <w:color w:val="002060"/>
          <w:kern w:val="0"/>
          <w:lang w:eastAsia="en-GB"/>
          <w14:ligatures w14:val="none"/>
        </w:rPr>
        <w:t>Delays</w:t>
      </w:r>
      <w:proofErr w:type="spellEnd"/>
      <w:r w:rsidRPr="003F12A6">
        <w:rPr>
          <w:rFonts w:eastAsia="Times New Roman" w:cs="Arial"/>
          <w:color w:val="002060"/>
          <w:kern w:val="0"/>
          <w:lang w:eastAsia="en-GB"/>
          <w14:ligatures w14:val="none"/>
        </w:rPr>
        <w:t xml:space="preserve"> to </w:t>
      </w:r>
      <w:proofErr w:type="spellStart"/>
      <w:r w:rsidRPr="003F12A6">
        <w:rPr>
          <w:rFonts w:eastAsia="Times New Roman" w:cs="Arial"/>
          <w:color w:val="002060"/>
          <w:kern w:val="0"/>
          <w:lang w:eastAsia="en-GB"/>
          <w14:ligatures w14:val="none"/>
        </w:rPr>
        <w:t>AtW</w:t>
      </w:r>
      <w:proofErr w:type="spellEnd"/>
      <w:r w:rsidRPr="003F12A6">
        <w:rPr>
          <w:rFonts w:eastAsia="Times New Roman" w:cs="Arial"/>
          <w:color w:val="002060"/>
          <w:kern w:val="0"/>
          <w:lang w:eastAsia="en-GB"/>
          <w14:ligatures w14:val="none"/>
        </w:rPr>
        <w:t xml:space="preserve"> are already driving disabled people out of employment. Further restriction or removal of this support will prevent many from entering or remaining in work. The proposal that employers alone should bear the responsibility for reasonable adjustments, without new funding, makes it even less likely disabled people will be hired.</w:t>
      </w:r>
    </w:p>
    <w:p w14:paraId="5BEF0D05" w14:textId="2D59E44C"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Knock-on Effects on Carers and Family</w:t>
      </w:r>
      <w:r w:rsidRPr="00A95D4A">
        <w:rPr>
          <w:rStyle w:val="Heading2Char"/>
        </w:rPr>
        <w:br/>
      </w:r>
      <w:r w:rsidRPr="003F12A6">
        <w:rPr>
          <w:rFonts w:eastAsia="Times New Roman" w:cs="Arial"/>
          <w:color w:val="002060"/>
          <w:kern w:val="0"/>
          <w:lang w:eastAsia="en-GB"/>
          <w14:ligatures w14:val="none"/>
        </w:rPr>
        <w:t xml:space="preserve">PIP Daily Living is a gateway to other vital support, including Carer’s Allowance, social housing, and access to services. If someone loses PIP, their carer loses income and may have to find alternative employment, reducing their ability to provide care. The disabled person then loses both formal and informal support, </w:t>
      </w:r>
      <w:r w:rsidRPr="003F12A6">
        <w:rPr>
          <w:rFonts w:eastAsia="Times New Roman" w:cs="Arial"/>
          <w:color w:val="002060"/>
          <w:kern w:val="0"/>
          <w:lang w:eastAsia="en-GB"/>
          <w14:ligatures w14:val="none"/>
        </w:rPr>
        <w:lastRenderedPageBreak/>
        <w:t>leading to isolation, deterioration in health, and increased demand on already stretched NHS services.</w:t>
      </w:r>
    </w:p>
    <w:p w14:paraId="7CD355B9" w14:textId="23AB804E"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Mental and Physical Health Impacts</w:t>
      </w:r>
      <w:r w:rsidRPr="00A95D4A">
        <w:rPr>
          <w:rStyle w:val="Heading2Char"/>
        </w:rPr>
        <w:br/>
      </w:r>
      <w:r w:rsidRPr="003F12A6">
        <w:rPr>
          <w:rFonts w:eastAsia="Times New Roman" w:cs="Arial"/>
          <w:color w:val="002060"/>
          <w:kern w:val="0"/>
          <w:lang w:eastAsia="en-GB"/>
          <w14:ligatures w14:val="none"/>
        </w:rPr>
        <w:t>The fear of losing essential support is already causing immense anxiety. An Advice Centre survey found that over 50% of respondents sought increased medical support from GPs or the NHS when their benefits were affected. Stress, uncertainty, and financial insecurity all exacerbate existing health conditions.</w:t>
      </w:r>
    </w:p>
    <w:p w14:paraId="528CA366" w14:textId="426431ED"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Economic Impact</w:t>
      </w:r>
      <w:r w:rsidRPr="00A95D4A">
        <w:rPr>
          <w:rStyle w:val="Heading2Char"/>
        </w:rPr>
        <w:br/>
      </w:r>
      <w:r w:rsidRPr="003F12A6">
        <w:rPr>
          <w:rFonts w:eastAsia="Times New Roman" w:cs="Arial"/>
          <w:color w:val="002060"/>
          <w:kern w:val="0"/>
          <w:lang w:eastAsia="en-GB"/>
          <w14:ligatures w14:val="none"/>
        </w:rPr>
        <w:t>Disabled people spend their benefits locally, thus supporting small businesses, services, and independent traders. Cuts to benefits reduce this spending power and harm the local economy. The loss of 'purple pound' circulation will be felt widely.</w:t>
      </w:r>
    </w:p>
    <w:p w14:paraId="3D36607E" w14:textId="54C27D8F" w:rsidR="00FF7B1C"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Intersecting Identities and Regional Disparities</w:t>
      </w:r>
      <w:r w:rsidRPr="00A95D4A">
        <w:rPr>
          <w:rStyle w:val="Heading2Char"/>
        </w:rPr>
        <w:br/>
      </w:r>
      <w:r w:rsidRPr="003F12A6">
        <w:rPr>
          <w:rFonts w:eastAsia="Times New Roman" w:cs="Arial"/>
          <w:color w:val="002060"/>
          <w:kern w:val="0"/>
          <w:lang w:eastAsia="en-GB"/>
          <w14:ligatures w14:val="none"/>
        </w:rPr>
        <w:t>People from racialised communities, migrants, and LGBTQ+ individuals face additional barriers to accessing support due to cultural, linguistic, or systemic discrimination. These groups are less likely to appeal unfair decisions and more likely to experience poor outcomes.</w:t>
      </w:r>
      <w:r w:rsidR="00FF7B1C" w:rsidRPr="003F12A6">
        <w:rPr>
          <w:rFonts w:eastAsia="Times New Roman" w:cs="Arial"/>
          <w:color w:val="002060"/>
          <w:kern w:val="0"/>
          <w:lang w:eastAsia="en-GB"/>
          <w14:ligatures w14:val="none"/>
        </w:rPr>
        <w:t xml:space="preserve"> </w:t>
      </w:r>
    </w:p>
    <w:p w14:paraId="6694D110" w14:textId="49939134"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3F12A6">
        <w:rPr>
          <w:rFonts w:eastAsia="Times New Roman" w:cs="Arial"/>
          <w:color w:val="002060"/>
          <w:kern w:val="0"/>
          <w:lang w:eastAsia="en-GB"/>
          <w14:ligatures w14:val="none"/>
        </w:rPr>
        <w:t>In areas like East Sussex, inaccessible transport continues to isolate disabled people from employment and community life. The proposed reforms do not acknowledge such structural barriers, nor the compounded exclusion faced by older disabled people who are routinely shut out of the workforce.</w:t>
      </w:r>
    </w:p>
    <w:p w14:paraId="76254A05" w14:textId="798FF4EB"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Digital Exclusion</w:t>
      </w:r>
      <w:r w:rsidRPr="00A95D4A">
        <w:rPr>
          <w:rStyle w:val="Heading2Char"/>
        </w:rPr>
        <w:br/>
      </w:r>
      <w:r w:rsidRPr="003F12A6">
        <w:rPr>
          <w:rFonts w:eastAsia="Times New Roman" w:cs="Arial"/>
          <w:color w:val="002060"/>
          <w:kern w:val="0"/>
          <w:lang w:eastAsia="en-GB"/>
          <w14:ligatures w14:val="none"/>
        </w:rPr>
        <w:t>Many claimants are digitally excluded, lacking smartphones, computers, or reliable broadband. Digital-by-default systems leave behind those who cannot engage online due to poverty, age, or disability. This is not a matter of preference but of basic access to support. Clients report delays of over three months for a DWP home visit to verify ID for UC migration, during which they survive on food banks and family loans.</w:t>
      </w:r>
    </w:p>
    <w:p w14:paraId="0F95A1A6" w14:textId="5474164E" w:rsidR="00140368" w:rsidRPr="00A24E2E" w:rsidRDefault="00140368" w:rsidP="00047D07">
      <w:pPr>
        <w:pStyle w:val="Heading2"/>
        <w:rPr>
          <w:rFonts w:eastAsia="Times New Roman"/>
          <w:lang w:eastAsia="en-GB"/>
        </w:rPr>
      </w:pPr>
      <w:r w:rsidRPr="00666F96">
        <w:rPr>
          <w:rFonts w:eastAsia="Times New Roman"/>
          <w:lang w:eastAsia="en-GB"/>
        </w:rPr>
        <w:lastRenderedPageBreak/>
        <w:t xml:space="preserve">Spending Breakdown </w:t>
      </w:r>
      <w:r w:rsidRPr="00A24E2E">
        <w:rPr>
          <w:rFonts w:eastAsia="Times New Roman"/>
          <w:lang w:eastAsia="en-GB"/>
        </w:rPr>
        <w:t>(Advice Centre survey - 100 respondents):</w:t>
      </w:r>
    </w:p>
    <w:p w14:paraId="7A670C48" w14:textId="77777777" w:rsidR="00140368" w:rsidRPr="005F0CCB" w:rsidRDefault="00140368" w:rsidP="00047D07">
      <w:pPr>
        <w:numPr>
          <w:ilvl w:val="0"/>
          <w:numId w:val="32"/>
        </w:numPr>
        <w:spacing w:before="100" w:beforeAutospacing="1" w:after="100" w:afterAutospacing="1" w:line="360" w:lineRule="auto"/>
        <w:rPr>
          <w:rFonts w:eastAsia="Times New Roman" w:cs="Arial"/>
          <w:color w:val="002060"/>
          <w:kern w:val="0"/>
          <w:lang w:eastAsia="en-GB"/>
          <w14:ligatures w14:val="none"/>
        </w:rPr>
      </w:pPr>
      <w:r w:rsidRPr="005F0CCB">
        <w:rPr>
          <w:rFonts w:eastAsia="Times New Roman" w:cs="Arial"/>
          <w:color w:val="002060"/>
          <w:kern w:val="0"/>
          <w:lang w:eastAsia="en-GB"/>
          <w14:ligatures w14:val="none"/>
        </w:rPr>
        <w:t>85% spend PIP on care and support needs</w:t>
      </w:r>
    </w:p>
    <w:p w14:paraId="5E4F2216" w14:textId="77777777" w:rsidR="00140368" w:rsidRPr="005F0CCB" w:rsidRDefault="00140368" w:rsidP="00047D07">
      <w:pPr>
        <w:numPr>
          <w:ilvl w:val="0"/>
          <w:numId w:val="32"/>
        </w:numPr>
        <w:spacing w:before="100" w:beforeAutospacing="1" w:after="100" w:afterAutospacing="1" w:line="360" w:lineRule="auto"/>
        <w:rPr>
          <w:rFonts w:eastAsia="Times New Roman" w:cs="Arial"/>
          <w:color w:val="002060"/>
          <w:kern w:val="0"/>
          <w:lang w:eastAsia="en-GB"/>
          <w14:ligatures w14:val="none"/>
        </w:rPr>
      </w:pPr>
      <w:r w:rsidRPr="005F0CCB">
        <w:rPr>
          <w:rFonts w:eastAsia="Times New Roman" w:cs="Arial"/>
          <w:color w:val="002060"/>
          <w:kern w:val="0"/>
          <w:lang w:eastAsia="en-GB"/>
          <w14:ligatures w14:val="none"/>
        </w:rPr>
        <w:t>40% use it for private/alternative therapies recommended by NHS</w:t>
      </w:r>
    </w:p>
    <w:p w14:paraId="27A905F7" w14:textId="004172FA" w:rsidR="00FF7B1C" w:rsidRPr="003F12A6" w:rsidRDefault="00140368" w:rsidP="00047D07">
      <w:pPr>
        <w:numPr>
          <w:ilvl w:val="0"/>
          <w:numId w:val="32"/>
        </w:numPr>
        <w:spacing w:before="100" w:beforeAutospacing="1" w:after="100" w:afterAutospacing="1" w:line="360" w:lineRule="auto"/>
        <w:rPr>
          <w:rFonts w:eastAsia="Times New Roman" w:cs="Arial"/>
          <w:color w:val="002060"/>
          <w:kern w:val="0"/>
          <w:lang w:eastAsia="en-GB"/>
          <w14:ligatures w14:val="none"/>
        </w:rPr>
      </w:pPr>
      <w:r w:rsidRPr="005F0CCB">
        <w:rPr>
          <w:rFonts w:eastAsia="Times New Roman" w:cs="Arial"/>
          <w:color w:val="002060"/>
          <w:kern w:val="0"/>
          <w:lang w:eastAsia="en-GB"/>
          <w14:ligatures w14:val="none"/>
        </w:rPr>
        <w:t>20% use it to cover other daily costs of managing their condition</w:t>
      </w:r>
    </w:p>
    <w:p w14:paraId="2E47C315" w14:textId="087F387E" w:rsidR="00140368" w:rsidRPr="0093508E" w:rsidRDefault="00140368" w:rsidP="00047D07">
      <w:pPr>
        <w:pStyle w:val="Heading1"/>
        <w:rPr>
          <w:rFonts w:eastAsia="Times New Roman"/>
          <w:lang w:eastAsia="en-GB"/>
        </w:rPr>
      </w:pPr>
      <w:r w:rsidRPr="0093508E">
        <w:rPr>
          <w:rFonts w:eastAsia="Times New Roman"/>
          <w:lang w:eastAsia="en-GB"/>
        </w:rPr>
        <w:t>Gaps and Flawed Assumptions in the Reform Proposals</w:t>
      </w:r>
    </w:p>
    <w:p w14:paraId="1213D3A0" w14:textId="53705B9B"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Binary Thinking on Work Capability</w:t>
      </w:r>
      <w:r w:rsidRPr="00A95D4A">
        <w:rPr>
          <w:rStyle w:val="Heading2Char"/>
        </w:rPr>
        <w:br/>
      </w:r>
      <w:r w:rsidRPr="003F12A6">
        <w:rPr>
          <w:rFonts w:eastAsia="Times New Roman" w:cs="Arial"/>
          <w:color w:val="002060"/>
          <w:kern w:val="0"/>
          <w:lang w:eastAsia="en-GB"/>
          <w14:ligatures w14:val="none"/>
        </w:rPr>
        <w:t>The reforms rely on an outdated ‘fit for work’ or ‘not fit’ binary that fails to reflect the real-life fluctuations many disabled people experience. This leads to unfair assessments and inaccurate conclusions about someone’s ability to work.</w:t>
      </w:r>
    </w:p>
    <w:p w14:paraId="1DAA502F" w14:textId="1F2B611D"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Inaccessible Assessments</w:t>
      </w:r>
      <w:r w:rsidRPr="00A95D4A">
        <w:rPr>
          <w:rStyle w:val="Heading2Char"/>
        </w:rPr>
        <w:br/>
      </w:r>
      <w:r w:rsidRPr="003F12A6">
        <w:rPr>
          <w:rFonts w:eastAsia="Times New Roman" w:cs="Arial"/>
          <w:color w:val="002060"/>
          <w:kern w:val="0"/>
          <w:lang w:eastAsia="en-GB"/>
          <w14:ligatures w14:val="none"/>
        </w:rPr>
        <w:t>Assessments remain overly reliant on rigid face-to-face or online formats that do not capture real-world impact. There is also no strategy to address the ongoing crisis in digital exclusion, particularly among older people.</w:t>
      </w:r>
    </w:p>
    <w:p w14:paraId="29D2D140" w14:textId="2BB9AB2A"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A95D4A">
        <w:rPr>
          <w:rStyle w:val="Heading2Char"/>
        </w:rPr>
        <w:t>No Funding Increase for Access to Work</w:t>
      </w:r>
      <w:r w:rsidRPr="00A95D4A">
        <w:rPr>
          <w:rStyle w:val="Heading2Char"/>
        </w:rPr>
        <w:br/>
      </w:r>
      <w:r w:rsidRPr="003F12A6">
        <w:rPr>
          <w:rFonts w:eastAsia="Times New Roman" w:cs="Arial"/>
          <w:color w:val="002060"/>
          <w:kern w:val="0"/>
          <w:lang w:eastAsia="en-GB"/>
          <w14:ligatures w14:val="none"/>
        </w:rPr>
        <w:t>The proposals offer no additional investment in Access to Work. Instead, the burden is shifted onto employers, many of whom are already reluctant to recruit disabled staff. Without this support, disabled employees will struggle to sustain work, contradicting the aim of increasing employment participation.</w:t>
      </w:r>
    </w:p>
    <w:p w14:paraId="17B2443E" w14:textId="62761852" w:rsidR="00140368" w:rsidRPr="003F12A6" w:rsidRDefault="00140368" w:rsidP="00047D07">
      <w:pPr>
        <w:spacing w:before="100" w:beforeAutospacing="1" w:after="100" w:afterAutospacing="1" w:line="360" w:lineRule="auto"/>
        <w:rPr>
          <w:rFonts w:eastAsia="Times New Roman" w:cs="Arial"/>
          <w:color w:val="002060"/>
          <w:kern w:val="0"/>
          <w:lang w:eastAsia="en-GB"/>
          <w14:ligatures w14:val="none"/>
        </w:rPr>
      </w:pPr>
      <w:r w:rsidRPr="00273C9F">
        <w:rPr>
          <w:rStyle w:val="Heading2Char"/>
        </w:rPr>
        <w:t>Young People and Under-22s at Risk</w:t>
      </w:r>
      <w:r w:rsidRPr="00273C9F">
        <w:rPr>
          <w:rStyle w:val="Heading2Char"/>
        </w:rPr>
        <w:br/>
      </w:r>
      <w:r w:rsidRPr="003F12A6">
        <w:rPr>
          <w:rFonts w:eastAsia="Times New Roman" w:cs="Arial"/>
          <w:color w:val="002060"/>
          <w:kern w:val="0"/>
          <w:lang w:eastAsia="en-GB"/>
          <w14:ligatures w14:val="none"/>
        </w:rPr>
        <w:t xml:space="preserve">There is growing concern over how changes will affect disabled young people, especially those who received DLA as children. Many are in non-advanced education, living at home, and no longer eligible for support through their parents’ claims, yet now appear barred from </w:t>
      </w:r>
      <w:proofErr w:type="gramStart"/>
      <w:r w:rsidRPr="003F12A6">
        <w:rPr>
          <w:rFonts w:eastAsia="Times New Roman" w:cs="Arial"/>
          <w:color w:val="002060"/>
          <w:kern w:val="0"/>
          <w:lang w:eastAsia="en-GB"/>
          <w14:ligatures w14:val="none"/>
        </w:rPr>
        <w:t>claiming in their own right</w:t>
      </w:r>
      <w:proofErr w:type="gramEnd"/>
      <w:r w:rsidRPr="003F12A6">
        <w:rPr>
          <w:rFonts w:eastAsia="Times New Roman" w:cs="Arial"/>
          <w:color w:val="002060"/>
          <w:kern w:val="0"/>
          <w:lang w:eastAsia="en-GB"/>
          <w14:ligatures w14:val="none"/>
        </w:rPr>
        <w:t>. Families are being placed in impossible positions, potentially having to sever financial ties with their vulnerable child for them to receive basic support.</w:t>
      </w:r>
    </w:p>
    <w:p w14:paraId="64CA1E21" w14:textId="63CC8328" w:rsidR="00140368" w:rsidRPr="00666F96" w:rsidRDefault="00140368" w:rsidP="00047D07">
      <w:pPr>
        <w:pStyle w:val="Heading2"/>
        <w:rPr>
          <w:rFonts w:eastAsia="Times New Roman"/>
          <w:lang w:eastAsia="en-GB"/>
        </w:rPr>
      </w:pPr>
      <w:r w:rsidRPr="00666F96">
        <w:rPr>
          <w:rFonts w:eastAsia="Times New Roman"/>
          <w:lang w:eastAsia="en-GB"/>
        </w:rPr>
        <w:lastRenderedPageBreak/>
        <w:t>What’s Missing:</w:t>
      </w:r>
    </w:p>
    <w:p w14:paraId="6BC5627A" w14:textId="77777777" w:rsidR="00141EB4" w:rsidRPr="00141EB4" w:rsidRDefault="00141EB4" w:rsidP="00047D07">
      <w:pPr>
        <w:pStyle w:val="ListParagraph"/>
        <w:numPr>
          <w:ilvl w:val="0"/>
          <w:numId w:val="29"/>
        </w:numPr>
        <w:spacing w:before="100" w:beforeAutospacing="1" w:after="240" w:line="360" w:lineRule="auto"/>
        <w:ind w:left="283" w:hanging="357"/>
        <w:contextualSpacing w:val="0"/>
        <w:rPr>
          <w:rFonts w:eastAsia="Times New Roman" w:cs="Arial"/>
          <w:color w:val="002060"/>
          <w:kern w:val="0"/>
          <w:lang w:eastAsia="en-GB"/>
          <w14:ligatures w14:val="none"/>
        </w:rPr>
      </w:pPr>
      <w:r w:rsidRPr="00141EB4">
        <w:rPr>
          <w:rFonts w:eastAsia="Times New Roman" w:cs="Arial"/>
          <w:color w:val="002060"/>
          <w:kern w:val="0"/>
          <w:lang w:eastAsia="en-GB"/>
          <w14:ligatures w14:val="none"/>
        </w:rPr>
        <w:t>No meaningful engagement with Disabled People’s Organisations (DPOs).</w:t>
      </w:r>
    </w:p>
    <w:p w14:paraId="75616AFB" w14:textId="77777777" w:rsidR="00141EB4" w:rsidRPr="00141EB4" w:rsidRDefault="00141EB4" w:rsidP="00047D07">
      <w:pPr>
        <w:pStyle w:val="ListParagraph"/>
        <w:numPr>
          <w:ilvl w:val="0"/>
          <w:numId w:val="29"/>
        </w:numPr>
        <w:spacing w:before="100" w:beforeAutospacing="1" w:after="240" w:line="360" w:lineRule="auto"/>
        <w:ind w:left="283" w:hanging="357"/>
        <w:contextualSpacing w:val="0"/>
        <w:rPr>
          <w:rFonts w:eastAsia="Times New Roman" w:cs="Arial"/>
          <w:color w:val="002060"/>
          <w:kern w:val="0"/>
          <w:lang w:eastAsia="en-GB"/>
          <w14:ligatures w14:val="none"/>
        </w:rPr>
      </w:pPr>
      <w:r w:rsidRPr="00141EB4">
        <w:rPr>
          <w:rFonts w:eastAsia="Times New Roman" w:cs="Arial"/>
          <w:color w:val="002060"/>
          <w:kern w:val="0"/>
          <w:lang w:eastAsia="en-GB"/>
          <w14:ligatures w14:val="none"/>
        </w:rPr>
        <w:t>No specific protections for people facing intersecting disadvantage, such as disabled people who are also racialised, LGBTQ+, neurodivergent, or carers.</w:t>
      </w:r>
    </w:p>
    <w:p w14:paraId="3494D6B1" w14:textId="6B7151F1" w:rsidR="00141EB4" w:rsidRPr="00141EB4" w:rsidRDefault="00141EB4" w:rsidP="00047D07">
      <w:pPr>
        <w:pStyle w:val="ListParagraph"/>
        <w:numPr>
          <w:ilvl w:val="0"/>
          <w:numId w:val="29"/>
        </w:numPr>
        <w:spacing w:before="100" w:beforeAutospacing="1" w:after="240" w:line="360" w:lineRule="auto"/>
        <w:ind w:left="283" w:hanging="357"/>
        <w:contextualSpacing w:val="0"/>
        <w:rPr>
          <w:rFonts w:eastAsia="Times New Roman" w:cs="Arial"/>
          <w:color w:val="002060"/>
          <w:kern w:val="0"/>
          <w:lang w:eastAsia="en-GB"/>
          <w14:ligatures w14:val="none"/>
        </w:rPr>
      </w:pPr>
      <w:r w:rsidRPr="00141EB4">
        <w:rPr>
          <w:rFonts w:eastAsia="Times New Roman" w:cs="Arial"/>
          <w:color w:val="002060"/>
          <w:kern w:val="0"/>
          <w:lang w:eastAsia="en-GB"/>
          <w14:ligatures w14:val="none"/>
        </w:rPr>
        <w:t>No clear evidence base for the reforms, and delayed publication of the Equality Impact Assessment.</w:t>
      </w:r>
    </w:p>
    <w:p w14:paraId="12E0A4F2" w14:textId="5A841DCA" w:rsidR="00140368" w:rsidRPr="00666F96" w:rsidRDefault="00140368" w:rsidP="00047D07">
      <w:pPr>
        <w:pStyle w:val="Heading2"/>
        <w:rPr>
          <w:rFonts w:eastAsia="Times New Roman"/>
          <w:lang w:eastAsia="en-GB"/>
        </w:rPr>
      </w:pPr>
      <w:r w:rsidRPr="00666F96">
        <w:rPr>
          <w:rFonts w:eastAsia="Times New Roman"/>
          <w:lang w:eastAsia="en-GB"/>
        </w:rPr>
        <w:t>Potential Risks:</w:t>
      </w:r>
    </w:p>
    <w:p w14:paraId="1C0DF6D1" w14:textId="77777777" w:rsidR="001C7F29" w:rsidRPr="001C7F29" w:rsidRDefault="001C7F29" w:rsidP="00047D07">
      <w:pPr>
        <w:pStyle w:val="ListParagraph"/>
        <w:numPr>
          <w:ilvl w:val="0"/>
          <w:numId w:val="30"/>
        </w:numPr>
        <w:spacing w:before="100" w:beforeAutospacing="1" w:after="240" w:line="360" w:lineRule="auto"/>
        <w:ind w:left="425" w:hanging="357"/>
        <w:contextualSpacing w:val="0"/>
        <w:rPr>
          <w:rFonts w:eastAsia="Times New Roman" w:cs="Arial"/>
          <w:color w:val="002060"/>
          <w:kern w:val="0"/>
          <w:lang w:eastAsia="en-GB"/>
          <w14:ligatures w14:val="none"/>
        </w:rPr>
      </w:pPr>
      <w:r w:rsidRPr="001C7F29">
        <w:rPr>
          <w:rFonts w:eastAsia="Times New Roman" w:cs="Arial"/>
          <w:color w:val="002060"/>
          <w:kern w:val="0"/>
          <w:lang w:eastAsia="en-GB"/>
          <w14:ligatures w14:val="none"/>
        </w:rPr>
        <w:t>Increased poverty, destitution, and mental health crises, with a potential rise in deaths by suicide.</w:t>
      </w:r>
    </w:p>
    <w:p w14:paraId="313013F0" w14:textId="59F16073" w:rsidR="001C7F29" w:rsidRPr="001C7F29" w:rsidRDefault="001C7F29" w:rsidP="00047D07">
      <w:pPr>
        <w:pStyle w:val="ListParagraph"/>
        <w:numPr>
          <w:ilvl w:val="0"/>
          <w:numId w:val="30"/>
        </w:numPr>
        <w:spacing w:before="100" w:beforeAutospacing="1" w:after="240" w:line="360" w:lineRule="auto"/>
        <w:ind w:left="425" w:hanging="357"/>
        <w:contextualSpacing w:val="0"/>
        <w:rPr>
          <w:rFonts w:eastAsia="Times New Roman" w:cs="Arial"/>
          <w:color w:val="002060"/>
          <w:kern w:val="0"/>
          <w:lang w:eastAsia="en-GB"/>
          <w14:ligatures w14:val="none"/>
        </w:rPr>
      </w:pPr>
      <w:r w:rsidRPr="001C7F29">
        <w:rPr>
          <w:rFonts w:eastAsia="Times New Roman" w:cs="Arial"/>
          <w:color w:val="002060"/>
          <w:kern w:val="0"/>
          <w:lang w:eastAsia="en-GB"/>
          <w14:ligatures w14:val="none"/>
        </w:rPr>
        <w:t>Greater pressure on already stretched local services and voluntary sector organisations, without corresponding financial support.</w:t>
      </w:r>
    </w:p>
    <w:p w14:paraId="7411A84D" w14:textId="3F8F43E6" w:rsidR="00140368" w:rsidRPr="003F12A6" w:rsidRDefault="00140368" w:rsidP="00047D07">
      <w:pPr>
        <w:spacing w:before="100" w:beforeAutospacing="1" w:after="100" w:afterAutospacing="1" w:line="360" w:lineRule="auto"/>
        <w:rPr>
          <w:rFonts w:eastAsia="Times New Roman" w:cs="Arial"/>
          <w:b/>
          <w:bCs/>
          <w:color w:val="002060"/>
          <w:kern w:val="0"/>
          <w:lang w:eastAsia="en-GB"/>
          <w14:ligatures w14:val="none"/>
        </w:rPr>
      </w:pPr>
      <w:r w:rsidRPr="00273C9F">
        <w:rPr>
          <w:rStyle w:val="Heading2Char"/>
        </w:rPr>
        <w:t>Unrealistic Burden on Disabled People</w:t>
      </w:r>
      <w:r w:rsidR="00487AFC" w:rsidRPr="00273C9F">
        <w:rPr>
          <w:rStyle w:val="Heading2Char"/>
        </w:rPr>
        <w:t xml:space="preserve">                                                               </w:t>
      </w:r>
      <w:r w:rsidRPr="003F12A6">
        <w:rPr>
          <w:rFonts w:eastAsia="Times New Roman" w:cs="Arial"/>
          <w:color w:val="002060"/>
          <w:kern w:val="0"/>
          <w:lang w:eastAsia="en-GB"/>
          <w14:ligatures w14:val="none"/>
        </w:rPr>
        <w:t xml:space="preserve">The proposals place the onus on disabled individuals to become ‘work ready’, </w:t>
      </w:r>
      <w:proofErr w:type="gramStart"/>
      <w:r w:rsidRPr="003F12A6">
        <w:rPr>
          <w:rFonts w:eastAsia="Times New Roman" w:cs="Arial"/>
          <w:color w:val="002060"/>
          <w:kern w:val="0"/>
          <w:lang w:eastAsia="en-GB"/>
          <w14:ligatures w14:val="none"/>
        </w:rPr>
        <w:t>but in reality</w:t>
      </w:r>
      <w:r w:rsidR="0026445E" w:rsidRPr="003F12A6">
        <w:rPr>
          <w:rFonts w:eastAsia="Times New Roman" w:cs="Arial"/>
          <w:color w:val="002060"/>
          <w:kern w:val="0"/>
          <w:lang w:eastAsia="en-GB"/>
          <w14:ligatures w14:val="none"/>
        </w:rPr>
        <w:t xml:space="preserve">, </w:t>
      </w:r>
      <w:r w:rsidRPr="003F12A6">
        <w:rPr>
          <w:rFonts w:eastAsia="Times New Roman" w:cs="Arial"/>
          <w:color w:val="002060"/>
          <w:kern w:val="0"/>
          <w:lang w:eastAsia="en-GB"/>
          <w14:ligatures w14:val="none"/>
        </w:rPr>
        <w:t>it</w:t>
      </w:r>
      <w:proofErr w:type="gramEnd"/>
      <w:r w:rsidRPr="003F12A6">
        <w:rPr>
          <w:rFonts w:eastAsia="Times New Roman" w:cs="Arial"/>
          <w:color w:val="002060"/>
          <w:kern w:val="0"/>
          <w:lang w:eastAsia="en-GB"/>
          <w14:ligatures w14:val="none"/>
        </w:rPr>
        <w:t xml:space="preserve"> is often organisations and workplaces that are not ready.</w:t>
      </w:r>
      <w:r w:rsidR="0007761D" w:rsidRPr="003F12A6">
        <w:rPr>
          <w:rFonts w:eastAsia="Times New Roman" w:cs="Arial"/>
          <w:color w:val="002060"/>
          <w:kern w:val="0"/>
          <w:lang w:eastAsia="en-GB"/>
          <w14:ligatures w14:val="none"/>
        </w:rPr>
        <w:t xml:space="preserve"> </w:t>
      </w:r>
      <w:r w:rsidRPr="003F12A6">
        <w:rPr>
          <w:rFonts w:eastAsia="Times New Roman" w:cs="Arial"/>
          <w:color w:val="002060"/>
          <w:kern w:val="0"/>
          <w:lang w:eastAsia="en-GB"/>
          <w14:ligatures w14:val="none"/>
        </w:rPr>
        <w:t xml:space="preserve">Our members repeatedly tell us that it is not their impairments that prevent them from working it is inaccessible recruitment practices, inflexible work environments, and a lack of understanding and support. </w:t>
      </w:r>
    </w:p>
    <w:p w14:paraId="04970B9D" w14:textId="77777777" w:rsidR="00F90172" w:rsidRDefault="00E410A8" w:rsidP="00047D07">
      <w:pPr>
        <w:pStyle w:val="Heading2"/>
        <w:rPr>
          <w:rFonts w:eastAsia="Times New Roman"/>
          <w:lang w:eastAsia="en-GB"/>
        </w:rPr>
      </w:pPr>
      <w:r w:rsidRPr="00666F96">
        <w:rPr>
          <w:rFonts w:eastAsia="Times New Roman"/>
          <w:lang w:eastAsia="en-GB"/>
        </w:rPr>
        <w:t>Outdated Thinking Has No Place in 2025</w:t>
      </w:r>
      <w:r w:rsidR="00A742D1" w:rsidRPr="00666F96">
        <w:rPr>
          <w:rFonts w:eastAsia="Times New Roman"/>
          <w:lang w:eastAsia="en-GB"/>
        </w:rPr>
        <w:t xml:space="preserve"> </w:t>
      </w:r>
    </w:p>
    <w:p w14:paraId="1C38676B" w14:textId="77777777" w:rsidR="00F90172" w:rsidRDefault="00140368" w:rsidP="00047D07">
      <w:pPr>
        <w:spacing w:beforeAutospacing="1" w:after="100" w:afterAutospacing="1" w:line="360" w:lineRule="auto"/>
        <w:rPr>
          <w:rFonts w:eastAsia="Times New Roman" w:cs="Arial"/>
          <w:b/>
          <w:bCs/>
          <w:color w:val="002060"/>
          <w:kern w:val="0"/>
          <w:sz w:val="32"/>
          <w:szCs w:val="32"/>
          <w:lang w:eastAsia="en-GB"/>
          <w14:ligatures w14:val="none"/>
        </w:rPr>
      </w:pPr>
      <w:r w:rsidRPr="003F12A6">
        <w:rPr>
          <w:rFonts w:eastAsia="Times New Roman" w:cs="Arial"/>
          <w:color w:val="002060"/>
          <w:kern w:val="0"/>
          <w:lang w:eastAsia="en-GB"/>
          <w14:ligatures w14:val="none"/>
        </w:rPr>
        <w:t xml:space="preserve">Reforms that ignore this structural barrier risk blaming individuals for systemic failure, this approach reflects an outdated, medicalised view of disability that belongs in the mid-20th century. In 2025, we </w:t>
      </w:r>
      <w:r w:rsidRPr="003F12A6">
        <w:rPr>
          <w:rFonts w:eastAsia="Times New Roman" w:cs="Arial"/>
          <w:b/>
          <w:bCs/>
          <w:color w:val="002060"/>
          <w:kern w:val="0"/>
          <w:lang w:eastAsia="en-GB"/>
          <w14:ligatures w14:val="none"/>
        </w:rPr>
        <w:t>should not</w:t>
      </w:r>
      <w:r w:rsidRPr="003F12A6">
        <w:rPr>
          <w:rFonts w:eastAsia="Times New Roman" w:cs="Arial"/>
          <w:color w:val="002060"/>
          <w:kern w:val="0"/>
          <w:lang w:eastAsia="en-GB"/>
          <w14:ligatures w14:val="none"/>
        </w:rPr>
        <w:t xml:space="preserve"> be returning to models that </w:t>
      </w:r>
      <w:r w:rsidR="004340D2" w:rsidRPr="003F12A6">
        <w:rPr>
          <w:rFonts w:eastAsia="Times New Roman" w:cs="Arial"/>
          <w:color w:val="002060"/>
          <w:kern w:val="0"/>
          <w:lang w:eastAsia="en-GB"/>
          <w14:ligatures w14:val="none"/>
        </w:rPr>
        <w:t>blames the</w:t>
      </w:r>
      <w:r w:rsidRPr="003F12A6">
        <w:rPr>
          <w:rFonts w:eastAsia="Times New Roman" w:cs="Arial"/>
          <w:color w:val="002060"/>
          <w:kern w:val="0"/>
          <w:lang w:eastAsia="en-GB"/>
          <w14:ligatures w14:val="none"/>
        </w:rPr>
        <w:t xml:space="preserve"> individual while ignoring inaccessible systems and environments. Modern disability rights frameworks and decades of progress tell us that it is society that must adapt, not the other way around.</w:t>
      </w:r>
    </w:p>
    <w:p w14:paraId="795A6B2C" w14:textId="15C403AA" w:rsidR="00F90172" w:rsidRPr="0093508E" w:rsidRDefault="00140368" w:rsidP="00047D07">
      <w:pPr>
        <w:pStyle w:val="Heading1"/>
        <w:rPr>
          <w:rFonts w:eastAsia="Times New Roman"/>
          <w:sz w:val="32"/>
          <w:szCs w:val="32"/>
          <w:lang w:eastAsia="en-GB"/>
        </w:rPr>
      </w:pPr>
      <w:r w:rsidRPr="0093508E">
        <w:rPr>
          <w:rFonts w:eastAsia="Times New Roman"/>
          <w:lang w:eastAsia="en-GB"/>
        </w:rPr>
        <w:lastRenderedPageBreak/>
        <w:t>Priorities and Solutions</w:t>
      </w:r>
    </w:p>
    <w:p w14:paraId="114A9EA7" w14:textId="6E66AE68" w:rsidR="00A96F40" w:rsidRPr="00F90172" w:rsidRDefault="00F90172" w:rsidP="00047D07">
      <w:pPr>
        <w:pStyle w:val="Heading2"/>
        <w:rPr>
          <w:rFonts w:eastAsia="Times New Roman"/>
          <w:sz w:val="36"/>
          <w:szCs w:val="36"/>
          <w:lang w:eastAsia="en-GB"/>
        </w:rPr>
      </w:pPr>
      <w:r>
        <w:rPr>
          <w:rFonts w:eastAsia="Times New Roman"/>
          <w:lang w:eastAsia="en-GB"/>
        </w:rPr>
        <w:t>The</w:t>
      </w:r>
      <w:r w:rsidR="00666F96" w:rsidRPr="00A24E2E">
        <w:rPr>
          <w:rFonts w:eastAsia="Times New Roman"/>
          <w:lang w:eastAsia="en-GB"/>
        </w:rPr>
        <w:t xml:space="preserve"> Priorities</w:t>
      </w:r>
      <w:r>
        <w:rPr>
          <w:rFonts w:eastAsia="Times New Roman"/>
          <w:lang w:eastAsia="en-GB"/>
        </w:rPr>
        <w:t xml:space="preserve"> should be:</w:t>
      </w:r>
    </w:p>
    <w:p w14:paraId="28F72E31" w14:textId="6C52AD69" w:rsidR="004340D2" w:rsidRPr="00EE052D" w:rsidRDefault="00140368" w:rsidP="00EE052D">
      <w:pPr>
        <w:spacing w:before="100" w:beforeAutospacing="1" w:after="100" w:afterAutospacing="1" w:line="360" w:lineRule="auto"/>
        <w:rPr>
          <w:rFonts w:eastAsia="Times New Roman" w:cs="Arial"/>
          <w:color w:val="002060"/>
          <w:kern w:val="0"/>
          <w:lang w:eastAsia="en-GB"/>
          <w14:ligatures w14:val="none"/>
        </w:rPr>
      </w:pPr>
      <w:r w:rsidRPr="00EE052D">
        <w:rPr>
          <w:rFonts w:eastAsia="Times New Roman" w:cs="Arial"/>
          <w:color w:val="002060"/>
          <w:kern w:val="0"/>
          <w:lang w:eastAsia="en-GB"/>
          <w14:ligatures w14:val="none"/>
        </w:rPr>
        <w:t>Recognis</w:t>
      </w:r>
      <w:r w:rsidR="00F90172" w:rsidRPr="00EE052D">
        <w:rPr>
          <w:rFonts w:eastAsia="Times New Roman" w:cs="Arial"/>
          <w:color w:val="002060"/>
          <w:kern w:val="0"/>
          <w:lang w:eastAsia="en-GB"/>
          <w14:ligatures w14:val="none"/>
        </w:rPr>
        <w:t>ing</w:t>
      </w:r>
      <w:r w:rsidRPr="00EE052D">
        <w:rPr>
          <w:rFonts w:eastAsia="Times New Roman" w:cs="Arial"/>
          <w:color w:val="002060"/>
          <w:kern w:val="0"/>
          <w:lang w:eastAsia="en-GB"/>
          <w14:ligatures w14:val="none"/>
        </w:rPr>
        <w:t xml:space="preserve"> that reducing benefits does not equate to increasing employment. Employment outcomes for disabled people are shaped far more by structural inequality, discrimination, and inaccessible systems than by individual motivation.</w:t>
      </w:r>
    </w:p>
    <w:p w14:paraId="4CC6CA06" w14:textId="0C129482" w:rsidR="004340D2" w:rsidRPr="00EE052D" w:rsidRDefault="00140368" w:rsidP="00EE052D">
      <w:pPr>
        <w:spacing w:before="100" w:beforeAutospacing="1" w:after="100" w:afterAutospacing="1" w:line="360" w:lineRule="auto"/>
        <w:rPr>
          <w:rFonts w:eastAsia="Times New Roman" w:cs="Arial"/>
          <w:color w:val="002060"/>
          <w:kern w:val="0"/>
          <w:lang w:eastAsia="en-GB"/>
          <w14:ligatures w14:val="none"/>
        </w:rPr>
      </w:pPr>
      <w:r w:rsidRPr="00EE052D">
        <w:rPr>
          <w:rFonts w:eastAsia="Times New Roman" w:cs="Arial"/>
          <w:color w:val="002060"/>
          <w:kern w:val="0"/>
          <w:lang w:eastAsia="en-GB"/>
          <w14:ligatures w14:val="none"/>
        </w:rPr>
        <w:t>Acknowledg</w:t>
      </w:r>
      <w:r w:rsidR="00F90172" w:rsidRPr="00EE052D">
        <w:rPr>
          <w:rFonts w:eastAsia="Times New Roman" w:cs="Arial"/>
          <w:color w:val="002060"/>
          <w:kern w:val="0"/>
          <w:lang w:eastAsia="en-GB"/>
          <w14:ligatures w14:val="none"/>
        </w:rPr>
        <w:t>ing</w:t>
      </w:r>
      <w:r w:rsidRPr="00EE052D">
        <w:rPr>
          <w:rFonts w:eastAsia="Times New Roman" w:cs="Arial"/>
          <w:color w:val="002060"/>
          <w:kern w:val="0"/>
          <w:lang w:eastAsia="en-GB"/>
          <w14:ligatures w14:val="none"/>
        </w:rPr>
        <w:t xml:space="preserve"> the real-life, long-term consequences of removing financial independence. Without adequate income, people cannot access safe housing, healthcare, food, or even the internet</w:t>
      </w:r>
      <w:r w:rsidR="004340D2" w:rsidRPr="00EE052D">
        <w:rPr>
          <w:rFonts w:eastAsia="Times New Roman" w:cs="Arial"/>
          <w:color w:val="002060"/>
          <w:kern w:val="0"/>
          <w:lang w:eastAsia="en-GB"/>
          <w14:ligatures w14:val="none"/>
        </w:rPr>
        <w:t xml:space="preserve">, </w:t>
      </w:r>
      <w:r w:rsidRPr="00EE052D">
        <w:rPr>
          <w:rFonts w:eastAsia="Times New Roman" w:cs="Arial"/>
          <w:color w:val="002060"/>
          <w:kern w:val="0"/>
          <w:lang w:eastAsia="en-GB"/>
          <w14:ligatures w14:val="none"/>
        </w:rPr>
        <w:t>all essential for participation in work or society.</w:t>
      </w:r>
    </w:p>
    <w:p w14:paraId="09B5D474" w14:textId="029BE47E" w:rsidR="00140368" w:rsidRPr="00EE052D" w:rsidRDefault="00140368" w:rsidP="00EE052D">
      <w:pPr>
        <w:spacing w:before="100" w:beforeAutospacing="1" w:after="100" w:afterAutospacing="1" w:line="360" w:lineRule="auto"/>
        <w:rPr>
          <w:rFonts w:eastAsia="Times New Roman" w:cs="Arial"/>
          <w:color w:val="002060"/>
          <w:kern w:val="0"/>
          <w:lang w:eastAsia="en-GB"/>
          <w14:ligatures w14:val="none"/>
        </w:rPr>
      </w:pPr>
      <w:r w:rsidRPr="00EE052D">
        <w:rPr>
          <w:rFonts w:eastAsia="Times New Roman" w:cs="Arial"/>
          <w:color w:val="002060"/>
          <w:kern w:val="0"/>
          <w:lang w:eastAsia="en-GB"/>
          <w14:ligatures w14:val="none"/>
        </w:rPr>
        <w:t>Plac</w:t>
      </w:r>
      <w:r w:rsidR="00F90172" w:rsidRPr="00EE052D">
        <w:rPr>
          <w:rFonts w:eastAsia="Times New Roman" w:cs="Arial"/>
          <w:color w:val="002060"/>
          <w:kern w:val="0"/>
          <w:lang w:eastAsia="en-GB"/>
          <w14:ligatures w14:val="none"/>
        </w:rPr>
        <w:t>ing</w:t>
      </w:r>
      <w:r w:rsidRPr="00EE052D">
        <w:rPr>
          <w:rFonts w:eastAsia="Times New Roman" w:cs="Arial"/>
          <w:color w:val="002060"/>
          <w:kern w:val="0"/>
          <w:lang w:eastAsia="en-GB"/>
          <w14:ligatures w14:val="none"/>
        </w:rPr>
        <w:t xml:space="preserve"> lived experience and co-production at the heart of reform. Only policies shaped with and by disabled people can be trusted to meet real needs and avoid replicating the exclusion of past systems.</w:t>
      </w:r>
    </w:p>
    <w:p w14:paraId="7988F300" w14:textId="4DF0CC7F" w:rsidR="00140368" w:rsidRPr="00666F96" w:rsidRDefault="00140368" w:rsidP="00047D07">
      <w:pPr>
        <w:pStyle w:val="Heading2"/>
        <w:rPr>
          <w:rFonts w:eastAsia="Times New Roman"/>
          <w:lang w:eastAsia="en-GB"/>
        </w:rPr>
      </w:pPr>
      <w:r w:rsidRPr="00666F96">
        <w:rPr>
          <w:rFonts w:eastAsia="Times New Roman"/>
          <w:lang w:eastAsia="en-GB"/>
        </w:rPr>
        <w:t>Alternative Solutions:</w:t>
      </w:r>
    </w:p>
    <w:p w14:paraId="32791F1A" w14:textId="77777777" w:rsidR="00140368" w:rsidRPr="00A742D1" w:rsidRDefault="00140368" w:rsidP="00047D07">
      <w:pPr>
        <w:pStyle w:val="ListParagraph"/>
        <w:numPr>
          <w:ilvl w:val="0"/>
          <w:numId w:val="26"/>
        </w:numPr>
        <w:spacing w:before="100" w:beforeAutospacing="1" w:after="240" w:line="360" w:lineRule="auto"/>
        <w:ind w:left="425" w:hanging="357"/>
        <w:contextualSpacing w:val="0"/>
        <w:rPr>
          <w:rFonts w:eastAsia="Times New Roman" w:cs="Arial"/>
          <w:color w:val="002060"/>
          <w:kern w:val="0"/>
          <w:lang w:eastAsia="en-GB"/>
          <w14:ligatures w14:val="none"/>
        </w:rPr>
      </w:pPr>
      <w:r w:rsidRPr="00A742D1">
        <w:rPr>
          <w:rFonts w:eastAsia="Times New Roman" w:cs="Arial"/>
          <w:color w:val="002060"/>
          <w:kern w:val="0"/>
          <w:lang w:eastAsia="en-GB"/>
          <w14:ligatures w14:val="none"/>
        </w:rPr>
        <w:t>Reform assessments to be functional, holistic, and co-designed with DPOs.</w:t>
      </w:r>
    </w:p>
    <w:p w14:paraId="6BAB055B" w14:textId="77777777" w:rsidR="00140368" w:rsidRPr="00A742D1" w:rsidRDefault="00140368" w:rsidP="00047D07">
      <w:pPr>
        <w:pStyle w:val="ListParagraph"/>
        <w:numPr>
          <w:ilvl w:val="0"/>
          <w:numId w:val="26"/>
        </w:numPr>
        <w:spacing w:before="100" w:beforeAutospacing="1" w:after="240" w:line="360" w:lineRule="auto"/>
        <w:ind w:left="425" w:hanging="357"/>
        <w:contextualSpacing w:val="0"/>
        <w:rPr>
          <w:rFonts w:eastAsia="Times New Roman" w:cs="Arial"/>
          <w:color w:val="002060"/>
          <w:kern w:val="0"/>
          <w:lang w:eastAsia="en-GB"/>
          <w14:ligatures w14:val="none"/>
        </w:rPr>
      </w:pPr>
      <w:r w:rsidRPr="00A742D1">
        <w:rPr>
          <w:rFonts w:eastAsia="Times New Roman" w:cs="Arial"/>
          <w:color w:val="002060"/>
          <w:kern w:val="0"/>
          <w:lang w:eastAsia="en-GB"/>
          <w14:ligatures w14:val="none"/>
        </w:rPr>
        <w:t>Create protections for people at the intersection of disability and other marginalisation.</w:t>
      </w:r>
    </w:p>
    <w:p w14:paraId="09306721" w14:textId="77777777" w:rsidR="00907E80" w:rsidRDefault="00140368" w:rsidP="00047D07">
      <w:pPr>
        <w:pStyle w:val="Heading2"/>
        <w:rPr>
          <w:rFonts w:eastAsia="Times New Roman"/>
          <w:lang w:eastAsia="en-GB"/>
        </w:rPr>
      </w:pPr>
      <w:r w:rsidRPr="00666F96">
        <w:rPr>
          <w:rFonts w:eastAsia="Times New Roman"/>
          <w:lang w:eastAsia="en-GB"/>
        </w:rPr>
        <w:t>Good Practice Model</w:t>
      </w:r>
      <w:r w:rsidR="00666F96" w:rsidRPr="00666F96">
        <w:rPr>
          <w:rFonts w:eastAsia="Times New Roman"/>
          <w:lang w:eastAsia="en-GB"/>
        </w:rPr>
        <w:t xml:space="preserve"> – </w:t>
      </w:r>
      <w:r w:rsidR="00666F96" w:rsidRPr="00273C9F">
        <w:rPr>
          <w:rFonts w:eastAsia="Times New Roman"/>
          <w:i/>
          <w:iCs/>
          <w:lang w:eastAsia="en-GB"/>
        </w:rPr>
        <w:t>New Zealand- Enabling Good Lives</w:t>
      </w:r>
      <w:r w:rsidR="00666F96" w:rsidRPr="00666F96">
        <w:rPr>
          <w:rFonts w:eastAsia="Times New Roman"/>
          <w:lang w:eastAsia="en-GB"/>
        </w:rPr>
        <w:t xml:space="preserve"> </w:t>
      </w:r>
      <w:r w:rsidR="00487AFC" w:rsidRPr="00666F96">
        <w:rPr>
          <w:rFonts w:eastAsia="Times New Roman"/>
          <w:lang w:eastAsia="en-GB"/>
        </w:rPr>
        <w:t xml:space="preserve">                                                                                              </w:t>
      </w:r>
    </w:p>
    <w:p w14:paraId="5D647C21" w14:textId="77777777" w:rsidR="00907E80" w:rsidRDefault="00140368" w:rsidP="00047D07">
      <w:pPr>
        <w:spacing w:before="100" w:beforeAutospacing="1" w:after="100" w:afterAutospacing="1" w:line="360" w:lineRule="auto"/>
        <w:rPr>
          <w:rFonts w:eastAsia="Times New Roman" w:cs="Arial"/>
          <w:color w:val="002060"/>
          <w:kern w:val="0"/>
          <w:lang w:eastAsia="en-GB"/>
          <w14:ligatures w14:val="none"/>
        </w:rPr>
      </w:pPr>
      <w:r w:rsidRPr="003F12A6">
        <w:rPr>
          <w:rFonts w:eastAsia="Times New Roman" w:cs="Arial"/>
          <w:color w:val="002060"/>
          <w:kern w:val="0"/>
          <w:lang w:eastAsia="en-GB"/>
          <w14:ligatures w14:val="none"/>
        </w:rPr>
        <w:t>New Zealand’s person-led disability support models, which prioritise individual choice and control. Their system operates on the principle of 'Enabling Good Lives,' allowing disabled people to design their own support plans with funding that follows the person, not the service. This approach shifts power away from bureaucratic systems and towards the lived experience of the individual.</w:t>
      </w:r>
    </w:p>
    <w:p w14:paraId="09CC170C" w14:textId="20F11FFA" w:rsidR="00A24E2E" w:rsidRPr="00907E80" w:rsidRDefault="00140368" w:rsidP="00047D07">
      <w:pPr>
        <w:spacing w:before="100" w:beforeAutospacing="1" w:after="100" w:afterAutospacing="1" w:line="360" w:lineRule="auto"/>
        <w:rPr>
          <w:rFonts w:eastAsia="Times New Roman" w:cs="Arial"/>
          <w:b/>
          <w:bCs/>
          <w:i/>
          <w:iCs/>
          <w:color w:val="002060"/>
          <w:kern w:val="0"/>
          <w:sz w:val="32"/>
          <w:szCs w:val="32"/>
          <w:lang w:eastAsia="en-GB"/>
          <w14:ligatures w14:val="none"/>
        </w:rPr>
      </w:pPr>
      <w:r w:rsidRPr="003F12A6">
        <w:rPr>
          <w:rFonts w:eastAsia="Times New Roman" w:cs="Arial"/>
          <w:color w:val="002060"/>
          <w:kern w:val="0"/>
          <w:lang w:eastAsia="en-GB"/>
          <w14:ligatures w14:val="none"/>
        </w:rPr>
        <w:t xml:space="preserve"> It includes personal budgets, co-designed services, and flexible support arrangements, all of which are tailored to the goals and preferences of the disabled person, promoting independence, dignity, and long-term wellbeing.</w:t>
      </w:r>
    </w:p>
    <w:p w14:paraId="2CB10DDF" w14:textId="797B49D3" w:rsidR="00CC6FCB" w:rsidRPr="0093508E" w:rsidRDefault="00CC6FCB" w:rsidP="00047D07">
      <w:pPr>
        <w:pStyle w:val="Heading1"/>
        <w:rPr>
          <w:rFonts w:eastAsia="Times New Roman"/>
          <w:lang w:eastAsia="en-GB"/>
        </w:rPr>
      </w:pPr>
      <w:r w:rsidRPr="0093508E">
        <w:rPr>
          <w:rFonts w:eastAsia="Times New Roman"/>
          <w:lang w:eastAsia="en-GB"/>
        </w:rPr>
        <w:lastRenderedPageBreak/>
        <w:t>You Can’t Punish People into Work</w:t>
      </w:r>
    </w:p>
    <w:p w14:paraId="2AA8EDC3" w14:textId="70F19AB5" w:rsidR="008E3515" w:rsidRPr="00A31045" w:rsidRDefault="00A31045" w:rsidP="00047D07">
      <w:pPr>
        <w:spacing w:before="100" w:beforeAutospacing="1" w:after="100" w:afterAutospacing="1" w:line="360" w:lineRule="auto"/>
        <w:rPr>
          <w:rFonts w:eastAsia="Times New Roman" w:cs="Arial"/>
          <w:color w:val="002060"/>
          <w:kern w:val="0"/>
          <w:lang w:eastAsia="en-GB"/>
          <w14:ligatures w14:val="none"/>
        </w:rPr>
      </w:pPr>
      <w:r w:rsidRPr="00A31045">
        <w:rPr>
          <w:rFonts w:eastAsia="Times New Roman" w:cs="Arial"/>
          <w:color w:val="002060"/>
          <w:kern w:val="0"/>
          <w:lang w:eastAsia="en-GB"/>
          <w14:ligatures w14:val="none"/>
        </w:rPr>
        <w:t>These reforms will not incentivise work</w:t>
      </w:r>
      <w:r>
        <w:rPr>
          <w:rFonts w:eastAsia="Times New Roman" w:cs="Arial"/>
          <w:color w:val="002060"/>
          <w:kern w:val="0"/>
          <w:lang w:eastAsia="en-GB"/>
          <w14:ligatures w14:val="none"/>
        </w:rPr>
        <w:t>,</w:t>
      </w:r>
      <w:r w:rsidRPr="00A31045">
        <w:rPr>
          <w:rFonts w:eastAsia="Times New Roman" w:cs="Arial"/>
          <w:color w:val="002060"/>
          <w:kern w:val="0"/>
          <w:lang w:eastAsia="en-GB"/>
          <w14:ligatures w14:val="none"/>
        </w:rPr>
        <w:t xml:space="preserve"> they will entrench inequality and deepen exclusion. Disabled people are not asking for special treatment; they are asking for the same things everyone else wants </w:t>
      </w:r>
      <w:r>
        <w:rPr>
          <w:rFonts w:eastAsia="Times New Roman" w:cs="Arial"/>
          <w:color w:val="002060"/>
          <w:kern w:val="0"/>
          <w:lang w:eastAsia="en-GB"/>
          <w14:ligatures w14:val="none"/>
        </w:rPr>
        <w:t xml:space="preserve">- </w:t>
      </w:r>
      <w:r w:rsidRPr="00A31045">
        <w:rPr>
          <w:rFonts w:eastAsia="Times New Roman" w:cs="Arial"/>
          <w:color w:val="002060"/>
          <w:kern w:val="0"/>
          <w:lang w:eastAsia="en-GB"/>
          <w14:ligatures w14:val="none"/>
        </w:rPr>
        <w:t>fair access, autonomy, and dignity. Access to employment and support is not a privilege to be earned; it is a right, grounded in both human rights principles and the Equality Act 2010.</w:t>
      </w:r>
    </w:p>
    <w:p w14:paraId="57A3484F" w14:textId="77777777" w:rsidR="00A31045" w:rsidRPr="00A31045" w:rsidRDefault="00A31045" w:rsidP="00047D07">
      <w:pPr>
        <w:spacing w:before="100" w:beforeAutospacing="1" w:after="100" w:afterAutospacing="1" w:line="360" w:lineRule="auto"/>
        <w:rPr>
          <w:rFonts w:eastAsia="Times New Roman" w:cs="Arial"/>
          <w:color w:val="002060"/>
          <w:kern w:val="0"/>
          <w:lang w:eastAsia="en-GB"/>
          <w14:ligatures w14:val="none"/>
        </w:rPr>
      </w:pPr>
      <w:r w:rsidRPr="00A31045">
        <w:rPr>
          <w:rFonts w:eastAsia="Times New Roman" w:cs="Arial"/>
          <w:color w:val="002060"/>
          <w:kern w:val="0"/>
          <w:lang w:eastAsia="en-GB"/>
          <w14:ligatures w14:val="none"/>
        </w:rPr>
        <w:t>The proposed changes fail to recognise that the real barriers to employment for disabled people lie not within individuals, but within the systems that exclude them. Inaccessible transport, discriminatory recruitment processes, digital exclusion, inconsistent support, and inflexible workplaces all create structural disadvantages that no amount of personal motivation can overcome.</w:t>
      </w:r>
    </w:p>
    <w:p w14:paraId="5CF41615" w14:textId="62C9DB5D" w:rsidR="00907E80" w:rsidRPr="00A31045" w:rsidRDefault="00A31045" w:rsidP="00047D07">
      <w:pPr>
        <w:spacing w:before="100" w:beforeAutospacing="1" w:after="100" w:afterAutospacing="1" w:line="360" w:lineRule="auto"/>
        <w:rPr>
          <w:rFonts w:eastAsia="Times New Roman" w:cs="Arial"/>
          <w:color w:val="002060"/>
          <w:kern w:val="0"/>
          <w:lang w:eastAsia="en-GB"/>
          <w14:ligatures w14:val="none"/>
        </w:rPr>
      </w:pPr>
      <w:r w:rsidRPr="00A31045">
        <w:rPr>
          <w:rFonts w:eastAsia="Times New Roman" w:cs="Arial"/>
          <w:color w:val="002060"/>
          <w:kern w:val="0"/>
          <w:lang w:eastAsia="en-GB"/>
          <w14:ligatures w14:val="none"/>
        </w:rPr>
        <w:t>Forcing disabled people to prove their "work readiness" by threatening to withdraw support does not improve outcomes</w:t>
      </w:r>
      <w:r>
        <w:rPr>
          <w:rFonts w:eastAsia="Times New Roman" w:cs="Arial"/>
          <w:color w:val="002060"/>
          <w:kern w:val="0"/>
          <w:lang w:eastAsia="en-GB"/>
          <w14:ligatures w14:val="none"/>
        </w:rPr>
        <w:t>,</w:t>
      </w:r>
      <w:r w:rsidRPr="00A31045">
        <w:rPr>
          <w:rFonts w:eastAsia="Times New Roman" w:cs="Arial"/>
          <w:color w:val="002060"/>
          <w:kern w:val="0"/>
          <w:lang w:eastAsia="en-GB"/>
          <w14:ligatures w14:val="none"/>
        </w:rPr>
        <w:t xml:space="preserve"> it increases anxiety, erodes trust in public services, and undermines people’s ability to engage in meaningful activity. These proposals imply that disabled people need to be pressured or punished into employment, rather than supported and empowered. This approach is not only ineffective, but also fundamentally unjust.</w:t>
      </w:r>
    </w:p>
    <w:p w14:paraId="2F6CE520" w14:textId="77777777" w:rsidR="00A31045" w:rsidRPr="00A31045" w:rsidRDefault="00A31045" w:rsidP="00047D07">
      <w:pPr>
        <w:spacing w:before="100" w:beforeAutospacing="1" w:after="100" w:afterAutospacing="1" w:line="360" w:lineRule="auto"/>
        <w:rPr>
          <w:rFonts w:eastAsia="Times New Roman" w:cs="Arial"/>
          <w:color w:val="002060"/>
          <w:kern w:val="0"/>
          <w:lang w:eastAsia="en-GB"/>
          <w14:ligatures w14:val="none"/>
        </w:rPr>
      </w:pPr>
      <w:r w:rsidRPr="00A31045">
        <w:rPr>
          <w:rFonts w:eastAsia="Times New Roman" w:cs="Arial"/>
          <w:color w:val="002060"/>
          <w:kern w:val="0"/>
          <w:lang w:eastAsia="en-GB"/>
          <w14:ligatures w14:val="none"/>
        </w:rPr>
        <w:t>Employment participation will only improve when systemic barriers are removed. This means investment in inclusive infrastructure, reforming inaccessible systems, holding employers to account for discrimination, and ensuring that support like Access to Work is timely, sufficient, and universally accessible.</w:t>
      </w:r>
    </w:p>
    <w:p w14:paraId="74DEB750" w14:textId="34DD9CF9" w:rsidR="00886BF9" w:rsidRPr="00886BF9" w:rsidRDefault="00A31045" w:rsidP="00047D07">
      <w:pPr>
        <w:spacing w:before="100" w:beforeAutospacing="1" w:after="100" w:afterAutospacing="1" w:line="360" w:lineRule="auto"/>
        <w:rPr>
          <w:rFonts w:eastAsia="Times New Roman" w:cs="Arial"/>
          <w:color w:val="002060"/>
          <w:kern w:val="0"/>
          <w:lang w:eastAsia="en-GB"/>
          <w14:ligatures w14:val="none"/>
        </w:rPr>
      </w:pPr>
      <w:r w:rsidRPr="00A31045">
        <w:rPr>
          <w:rFonts w:eastAsia="Times New Roman" w:cs="Arial"/>
          <w:color w:val="002060"/>
          <w:kern w:val="0"/>
          <w:lang w:eastAsia="en-GB"/>
          <w14:ligatures w14:val="none"/>
        </w:rPr>
        <w:t>Unless the government shifts its focus from individual compliance to systemic reform, any efforts to ‘incentivise’ work will continue to penalise those already furthest from the labour market</w:t>
      </w:r>
      <w:r>
        <w:rPr>
          <w:rFonts w:eastAsia="Times New Roman" w:cs="Arial"/>
          <w:color w:val="002060"/>
          <w:kern w:val="0"/>
          <w:lang w:eastAsia="en-GB"/>
          <w14:ligatures w14:val="none"/>
        </w:rPr>
        <w:t>,</w:t>
      </w:r>
      <w:r w:rsidRPr="00A31045">
        <w:rPr>
          <w:rFonts w:eastAsia="Times New Roman" w:cs="Arial"/>
          <w:color w:val="002060"/>
          <w:kern w:val="0"/>
          <w:lang w:eastAsia="en-GB"/>
          <w14:ligatures w14:val="none"/>
        </w:rPr>
        <w:t xml:space="preserve"> pushing them into poverty, mental distress, and social isolation, not employment.</w:t>
      </w:r>
    </w:p>
    <w:p w14:paraId="67C297EE" w14:textId="77777777" w:rsidR="00047D07" w:rsidRDefault="00047D07">
      <w:pPr>
        <w:rPr>
          <w:rFonts w:eastAsia="Times New Roman" w:cstheme="majorBidi"/>
          <w:b/>
          <w:color w:val="65B22E"/>
          <w:sz w:val="36"/>
          <w:szCs w:val="40"/>
          <w:lang w:eastAsia="en-GB"/>
        </w:rPr>
      </w:pPr>
      <w:r>
        <w:rPr>
          <w:rFonts w:eastAsia="Times New Roman"/>
          <w:lang w:eastAsia="en-GB"/>
        </w:rPr>
        <w:br w:type="page"/>
      </w:r>
    </w:p>
    <w:p w14:paraId="2EDF93C3" w14:textId="0852B3A6" w:rsidR="00CC6FCB" w:rsidRPr="0093508E" w:rsidRDefault="00487AFC" w:rsidP="00047D07">
      <w:pPr>
        <w:pStyle w:val="Heading1"/>
        <w:rPr>
          <w:rFonts w:eastAsia="Times New Roman"/>
          <w:lang w:eastAsia="en-GB"/>
        </w:rPr>
      </w:pPr>
      <w:r w:rsidRPr="0093508E">
        <w:rPr>
          <w:rFonts w:eastAsia="Times New Roman"/>
          <w:lang w:eastAsia="en-GB"/>
        </w:rPr>
        <w:lastRenderedPageBreak/>
        <w:t xml:space="preserve">Conclusion </w:t>
      </w:r>
    </w:p>
    <w:p w14:paraId="7DD338BC" w14:textId="7D4BC198" w:rsidR="00A611A8" w:rsidRPr="00A611A8" w:rsidRDefault="00A611A8" w:rsidP="00047D07">
      <w:pPr>
        <w:spacing w:after="0" w:line="360" w:lineRule="auto"/>
        <w:rPr>
          <w:rFonts w:eastAsia="Times New Roman" w:cs="Arial"/>
          <w:color w:val="002060"/>
          <w:kern w:val="0"/>
          <w:lang w:eastAsia="en-GB"/>
          <w14:ligatures w14:val="none"/>
        </w:rPr>
      </w:pPr>
      <w:r w:rsidRPr="00A611A8">
        <w:rPr>
          <w:rFonts w:eastAsia="Times New Roman" w:cs="Arial"/>
          <w:color w:val="002060"/>
          <w:kern w:val="0"/>
          <w:lang w:eastAsia="en-GB"/>
          <w14:ligatures w14:val="none"/>
        </w:rPr>
        <w:t>The government’s proposed reforms to PIP, Universal Credit, and Access to Work risk undermining decades of progress towards disability equality. These are not simply administrative changes</w:t>
      </w:r>
      <w:r>
        <w:rPr>
          <w:rFonts w:eastAsia="Times New Roman" w:cs="Arial"/>
          <w:color w:val="002060"/>
          <w:kern w:val="0"/>
          <w:lang w:eastAsia="en-GB"/>
          <w14:ligatures w14:val="none"/>
        </w:rPr>
        <w:t xml:space="preserve">, </w:t>
      </w:r>
      <w:r w:rsidRPr="00A611A8">
        <w:rPr>
          <w:rFonts w:eastAsia="Times New Roman" w:cs="Arial"/>
          <w:color w:val="002060"/>
          <w:kern w:val="0"/>
          <w:lang w:eastAsia="en-GB"/>
          <w14:ligatures w14:val="none"/>
        </w:rPr>
        <w:t>they represent a fundamental rollback of rights, autonomy, and support that disabled people rely on to live independently and with dignity.</w:t>
      </w:r>
    </w:p>
    <w:p w14:paraId="2B347B96" w14:textId="77777777" w:rsidR="00A611A8" w:rsidRPr="00A611A8" w:rsidRDefault="00A611A8" w:rsidP="00047D07">
      <w:pPr>
        <w:spacing w:after="0" w:line="360" w:lineRule="auto"/>
        <w:rPr>
          <w:rFonts w:eastAsia="Times New Roman" w:cs="Arial"/>
          <w:color w:val="002060"/>
          <w:kern w:val="0"/>
          <w:lang w:eastAsia="en-GB"/>
          <w14:ligatures w14:val="none"/>
        </w:rPr>
      </w:pPr>
    </w:p>
    <w:p w14:paraId="1775E390" w14:textId="5DF1E986" w:rsidR="00A611A8" w:rsidRPr="00A611A8" w:rsidRDefault="00A611A8" w:rsidP="00047D07">
      <w:pPr>
        <w:spacing w:after="0" w:line="360" w:lineRule="auto"/>
        <w:rPr>
          <w:rFonts w:eastAsia="Times New Roman" w:cs="Arial"/>
          <w:color w:val="002060"/>
          <w:kern w:val="0"/>
          <w:lang w:eastAsia="en-GB"/>
          <w14:ligatures w14:val="none"/>
        </w:rPr>
      </w:pPr>
      <w:r w:rsidRPr="00A611A8">
        <w:rPr>
          <w:rFonts w:eastAsia="Times New Roman" w:cs="Arial"/>
          <w:color w:val="002060"/>
          <w:kern w:val="0"/>
          <w:lang w:eastAsia="en-GB"/>
          <w14:ligatures w14:val="none"/>
        </w:rPr>
        <w:t>At Possability People, we are proud to stand alongside disabled people every day. We know from experience that meaningful inclusion begins with listening</w:t>
      </w:r>
      <w:r>
        <w:rPr>
          <w:rFonts w:eastAsia="Times New Roman" w:cs="Arial"/>
          <w:color w:val="002060"/>
          <w:kern w:val="0"/>
          <w:lang w:eastAsia="en-GB"/>
          <w14:ligatures w14:val="none"/>
        </w:rPr>
        <w:t>,</w:t>
      </w:r>
      <w:r w:rsidRPr="00A611A8">
        <w:rPr>
          <w:rFonts w:eastAsia="Times New Roman" w:cs="Arial"/>
          <w:color w:val="002060"/>
          <w:kern w:val="0"/>
          <w:lang w:eastAsia="en-GB"/>
          <w14:ligatures w14:val="none"/>
        </w:rPr>
        <w:t xml:space="preserve"> not imposing. These proposals must be paused. Instead, we call on the government to co-produce a new, fairer approach: one that is rooted in lived experience, shaped by Disabled People’s Organisations, and committed to removing the systemic barriers that prevent participation in work and society.</w:t>
      </w:r>
    </w:p>
    <w:p w14:paraId="62BE89F8" w14:textId="5752F038" w:rsidR="00A611A8" w:rsidRPr="00A611A8" w:rsidRDefault="00A611A8" w:rsidP="00047D07">
      <w:pPr>
        <w:spacing w:after="0" w:line="360" w:lineRule="auto"/>
        <w:rPr>
          <w:rFonts w:eastAsia="Times New Roman" w:cs="Arial"/>
          <w:color w:val="002060"/>
          <w:kern w:val="0"/>
          <w:lang w:eastAsia="en-GB"/>
          <w14:ligatures w14:val="none"/>
        </w:rPr>
      </w:pPr>
      <w:r w:rsidRPr="00A611A8">
        <w:rPr>
          <w:rFonts w:eastAsia="Times New Roman" w:cs="Arial"/>
          <w:color w:val="002060"/>
          <w:kern w:val="0"/>
          <w:lang w:eastAsia="en-GB"/>
          <w14:ligatures w14:val="none"/>
        </w:rPr>
        <w:t xml:space="preserve">Without this shift, the reforms will not incentivise employment or promote independence. They will deepen exclusion, increase poverty, and push disabled people further to the margins </w:t>
      </w:r>
      <w:r>
        <w:rPr>
          <w:rFonts w:eastAsia="Times New Roman" w:cs="Arial"/>
          <w:color w:val="002060"/>
          <w:kern w:val="0"/>
          <w:lang w:eastAsia="en-GB"/>
          <w14:ligatures w14:val="none"/>
        </w:rPr>
        <w:t xml:space="preserve">- </w:t>
      </w:r>
      <w:r w:rsidRPr="00A611A8">
        <w:rPr>
          <w:rFonts w:eastAsia="Times New Roman" w:cs="Arial"/>
          <w:color w:val="002060"/>
          <w:kern w:val="0"/>
          <w:lang w:eastAsia="en-GB"/>
          <w14:ligatures w14:val="none"/>
        </w:rPr>
        <w:t>socially, economically, and politically.</w:t>
      </w:r>
    </w:p>
    <w:p w14:paraId="7824E683" w14:textId="77777777" w:rsidR="00A611A8" w:rsidRDefault="00A611A8" w:rsidP="00047D07">
      <w:pPr>
        <w:spacing w:after="0" w:line="360" w:lineRule="auto"/>
        <w:rPr>
          <w:rFonts w:eastAsia="Times New Roman" w:cs="Arial"/>
          <w:color w:val="002060"/>
          <w:kern w:val="0"/>
          <w:lang w:eastAsia="en-GB"/>
          <w14:ligatures w14:val="none"/>
        </w:rPr>
      </w:pPr>
      <w:r w:rsidRPr="00A611A8">
        <w:rPr>
          <w:rFonts w:eastAsia="Times New Roman" w:cs="Arial"/>
          <w:color w:val="002060"/>
          <w:kern w:val="0"/>
          <w:lang w:eastAsia="en-GB"/>
          <w14:ligatures w14:val="none"/>
        </w:rPr>
        <w:t>We would welcome the opportunity to engage further and share the insights of our community in any future review, consultation, or redesign of these proposals.</w:t>
      </w:r>
    </w:p>
    <w:p w14:paraId="6E459922" w14:textId="0947D511" w:rsidR="00667814" w:rsidRDefault="00667814" w:rsidP="00047D07">
      <w:pPr>
        <w:spacing w:before="100" w:beforeAutospacing="1" w:after="100" w:afterAutospacing="1" w:line="360" w:lineRule="auto"/>
        <w:rPr>
          <w:rFonts w:eastAsia="Times New Roman" w:cs="Arial"/>
          <w:color w:val="002060"/>
          <w:kern w:val="0"/>
          <w:lang w:eastAsia="en-GB"/>
          <w14:ligatures w14:val="none"/>
        </w:rPr>
      </w:pPr>
      <w:r>
        <w:rPr>
          <w:rFonts w:eastAsia="Times New Roman" w:cs="Arial"/>
          <w:color w:val="002060"/>
          <w:kern w:val="0"/>
          <w:lang w:eastAsia="en-GB"/>
          <w14:ligatures w14:val="none"/>
        </w:rPr>
        <w:t xml:space="preserve">Kind Regards, </w:t>
      </w:r>
    </w:p>
    <w:p w14:paraId="7F10A71B" w14:textId="77777777" w:rsidR="00667814" w:rsidRDefault="00667814" w:rsidP="00047D07">
      <w:pPr>
        <w:spacing w:before="100" w:beforeAutospacing="1" w:after="100" w:afterAutospacing="1" w:line="360" w:lineRule="auto"/>
        <w:rPr>
          <w:rFonts w:eastAsia="Times New Roman" w:cs="Arial"/>
          <w:color w:val="002060"/>
          <w:kern w:val="0"/>
          <w:lang w:eastAsia="en-GB"/>
          <w14:ligatures w14:val="none"/>
        </w:rPr>
      </w:pPr>
      <w:r>
        <w:rPr>
          <w:rFonts w:eastAsia="Times New Roman" w:cs="Arial"/>
          <w:noProof/>
          <w:color w:val="002060"/>
          <w:kern w:val="0"/>
          <w:lang w:eastAsia="en-GB"/>
        </w:rPr>
        <w:drawing>
          <wp:inline distT="0" distB="0" distL="0" distR="0" wp14:anchorId="131081FE" wp14:editId="1F17BA55">
            <wp:extent cx="638175" cy="352601"/>
            <wp:effectExtent l="0" t="0" r="0" b="9525"/>
            <wp:docPr id="729675681" name="Picture 1" descr="A black text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75681" name="Picture 1" descr="A black text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485" cy="373768"/>
                    </a:xfrm>
                    <a:prstGeom prst="rect">
                      <a:avLst/>
                    </a:prstGeom>
                  </pic:spPr>
                </pic:pic>
              </a:graphicData>
            </a:graphic>
          </wp:inline>
        </w:drawing>
      </w:r>
    </w:p>
    <w:p w14:paraId="3CE7BD75" w14:textId="20906AD2" w:rsidR="00667814" w:rsidRDefault="00667814" w:rsidP="00047D07">
      <w:pPr>
        <w:spacing w:before="100" w:beforeAutospacing="1" w:after="100" w:afterAutospacing="1" w:line="360" w:lineRule="auto"/>
        <w:rPr>
          <w:rFonts w:eastAsia="Times New Roman" w:cs="Arial"/>
          <w:color w:val="002060"/>
          <w:kern w:val="0"/>
          <w:lang w:eastAsia="en-GB"/>
          <w14:ligatures w14:val="none"/>
        </w:rPr>
      </w:pPr>
      <w:r>
        <w:rPr>
          <w:rFonts w:eastAsia="Times New Roman" w:cs="Arial"/>
          <w:color w:val="002060"/>
          <w:kern w:val="0"/>
          <w:lang w:eastAsia="en-GB"/>
          <w14:ligatures w14:val="none"/>
        </w:rPr>
        <w:t xml:space="preserve">Lucy Vallis </w:t>
      </w:r>
      <w:r w:rsidR="005D5326">
        <w:rPr>
          <w:rFonts w:eastAsia="Times New Roman" w:cs="Arial"/>
          <w:color w:val="002060"/>
          <w:kern w:val="0"/>
          <w:lang w:eastAsia="en-GB"/>
          <w14:ligatures w14:val="none"/>
        </w:rPr>
        <w:t xml:space="preserve">- Chief Executive Officer </w:t>
      </w:r>
    </w:p>
    <w:p w14:paraId="4C9C1E79" w14:textId="77777777" w:rsidR="00886BF9" w:rsidRDefault="00886BF9" w:rsidP="00047D07">
      <w:pPr>
        <w:spacing w:after="0" w:line="360" w:lineRule="auto"/>
        <w:rPr>
          <w:rFonts w:eastAsia="Times New Roman" w:cs="Arial"/>
          <w:b/>
          <w:bCs/>
          <w:color w:val="4EA72E" w:themeColor="accent6"/>
          <w:kern w:val="0"/>
          <w:sz w:val="36"/>
          <w:szCs w:val="36"/>
          <w:lang w:eastAsia="en-GB"/>
          <w14:ligatures w14:val="none"/>
        </w:rPr>
      </w:pPr>
    </w:p>
    <w:p w14:paraId="7EAA040E" w14:textId="77777777" w:rsidR="00047D07" w:rsidRDefault="00047D07">
      <w:pPr>
        <w:rPr>
          <w:rFonts w:eastAsia="Times New Roman" w:cstheme="majorBidi"/>
          <w:b/>
          <w:color w:val="65B22E"/>
          <w:sz w:val="36"/>
          <w:szCs w:val="40"/>
          <w:lang w:eastAsia="en-GB"/>
        </w:rPr>
      </w:pPr>
      <w:r>
        <w:rPr>
          <w:rFonts w:eastAsia="Times New Roman"/>
          <w:lang w:eastAsia="en-GB"/>
        </w:rPr>
        <w:br w:type="page"/>
      </w:r>
    </w:p>
    <w:p w14:paraId="3B4DBB5A" w14:textId="2F4B813E" w:rsidR="00595278" w:rsidRPr="0093508E" w:rsidRDefault="00595278" w:rsidP="00047D07">
      <w:pPr>
        <w:pStyle w:val="Heading1"/>
        <w:rPr>
          <w:rFonts w:eastAsia="Times New Roman"/>
          <w:lang w:eastAsia="en-GB"/>
        </w:rPr>
      </w:pPr>
      <w:r w:rsidRPr="0093508E">
        <w:rPr>
          <w:rFonts w:eastAsia="Times New Roman"/>
          <w:lang w:eastAsia="en-GB"/>
        </w:rPr>
        <w:lastRenderedPageBreak/>
        <w:t>Questions for the Secretary of State for Work and Pensions</w:t>
      </w:r>
    </w:p>
    <w:p w14:paraId="30194204" w14:textId="3AEA2FB9" w:rsidR="00595278" w:rsidRDefault="00595278" w:rsidP="00047D07">
      <w:pPr>
        <w:spacing w:after="0" w:line="360" w:lineRule="auto"/>
        <w:rPr>
          <w:rFonts w:eastAsia="Times New Roman" w:cs="Arial"/>
          <w:color w:val="002060"/>
          <w:kern w:val="0"/>
          <w:lang w:eastAsia="en-GB"/>
          <w14:ligatures w14:val="none"/>
        </w:rPr>
      </w:pPr>
      <w:r w:rsidRPr="003F12A6">
        <w:rPr>
          <w:rFonts w:eastAsia="Times New Roman" w:cs="Arial"/>
          <w:color w:val="002060"/>
          <w:kern w:val="0"/>
          <w:lang w:eastAsia="en-GB"/>
          <w14:ligatures w14:val="none"/>
        </w:rPr>
        <w:t>To support transparency, evidence-led policy, and genuine co-production, we respectfully ask the Secretary of State to respond to the following questions raised through our community engagement and frontline experience:</w:t>
      </w:r>
    </w:p>
    <w:p w14:paraId="19DF1CF6" w14:textId="77777777" w:rsidR="00907E80" w:rsidRPr="003F12A6" w:rsidRDefault="00907E80" w:rsidP="00047D07">
      <w:pPr>
        <w:spacing w:after="0" w:line="360" w:lineRule="auto"/>
        <w:rPr>
          <w:rFonts w:eastAsia="Times New Roman" w:cs="Arial"/>
          <w:color w:val="002060"/>
          <w:kern w:val="0"/>
          <w:lang w:eastAsia="en-GB"/>
          <w14:ligatures w14:val="none"/>
        </w:rPr>
      </w:pPr>
    </w:p>
    <w:p w14:paraId="27ACE8B0" w14:textId="321FE307" w:rsidR="003A6D1D"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What evidence does the Government have that reducing financial support leads to increased employment among disabled people?</w:t>
      </w:r>
    </w:p>
    <w:p w14:paraId="7DF64ABA" w14:textId="77777777" w:rsidR="003A6D1D" w:rsidRPr="00F90172"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How will the DWP ensure that assessments account for fluctuating and invisible conditions, and are not based solely on snapshots or appearance during a single assessment?</w:t>
      </w:r>
    </w:p>
    <w:p w14:paraId="3591A284" w14:textId="3500050D" w:rsidR="008E3515" w:rsidRPr="00907E80"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How does the Government intend to address the current delays in Access to Work, and what investment is being made to scale the scheme alongside its proposed reforms?</w:t>
      </w:r>
    </w:p>
    <w:p w14:paraId="26B9F10C" w14:textId="77777777" w:rsidR="00AF17EA" w:rsidRPr="00F90172" w:rsidRDefault="00AF17EA"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Why was the Equality Impact Assessment not published at the same time as the Green Paper, as required under the Public Sector Equality Duty? Will the full report (including methodology and disaggregated data) be made available for scrutiny?</w:t>
      </w:r>
    </w:p>
    <w:p w14:paraId="02DFE622" w14:textId="77777777" w:rsidR="006D40E3" w:rsidRPr="00F90172" w:rsidRDefault="006D40E3"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What mitigation measures does the Department intend to introduce in response to its own Equality Impact Assessment, which shows that 20% of households including a disabled person will lose income under these proposals?</w:t>
      </w:r>
    </w:p>
    <w:p w14:paraId="628C4BAA" w14:textId="77777777" w:rsidR="006D40E3" w:rsidRPr="00F90172" w:rsidRDefault="006D40E3"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What specific analysis has been undertaken to understand the intersectional impact of the proposed reforms on disabled people who are also:</w:t>
      </w:r>
    </w:p>
    <w:p w14:paraId="3B3FA422" w14:textId="77777777" w:rsidR="006D40E3" w:rsidRPr="006D40E3" w:rsidRDefault="006D40E3" w:rsidP="009E00CA">
      <w:pPr>
        <w:pStyle w:val="ListParagraph"/>
        <w:numPr>
          <w:ilvl w:val="0"/>
          <w:numId w:val="22"/>
        </w:numPr>
        <w:spacing w:after="120" w:line="240" w:lineRule="auto"/>
        <w:ind w:left="709" w:hanging="357"/>
        <w:contextualSpacing w:val="0"/>
        <w:rPr>
          <w:rFonts w:eastAsia="Times New Roman" w:cs="Arial"/>
          <w:color w:val="002060"/>
          <w:kern w:val="0"/>
          <w:lang w:eastAsia="en-GB"/>
          <w14:ligatures w14:val="none"/>
        </w:rPr>
      </w:pPr>
      <w:r w:rsidRPr="006D40E3">
        <w:rPr>
          <w:rFonts w:eastAsia="Times New Roman" w:cs="Arial"/>
          <w:color w:val="002060"/>
          <w:kern w:val="0"/>
          <w:lang w:eastAsia="en-GB"/>
          <w14:ligatures w14:val="none"/>
        </w:rPr>
        <w:t>unpaid carers,</w:t>
      </w:r>
    </w:p>
    <w:p w14:paraId="138881FF" w14:textId="77777777" w:rsidR="006D40E3" w:rsidRPr="006D40E3" w:rsidRDefault="006D40E3" w:rsidP="009E00CA">
      <w:pPr>
        <w:pStyle w:val="ListParagraph"/>
        <w:numPr>
          <w:ilvl w:val="0"/>
          <w:numId w:val="22"/>
        </w:numPr>
        <w:spacing w:after="120" w:line="240" w:lineRule="auto"/>
        <w:ind w:left="709" w:hanging="357"/>
        <w:contextualSpacing w:val="0"/>
        <w:rPr>
          <w:rFonts w:eastAsia="Times New Roman" w:cs="Arial"/>
          <w:color w:val="002060"/>
          <w:kern w:val="0"/>
          <w:lang w:eastAsia="en-GB"/>
          <w14:ligatures w14:val="none"/>
        </w:rPr>
      </w:pPr>
      <w:r w:rsidRPr="006D40E3">
        <w:rPr>
          <w:rFonts w:eastAsia="Times New Roman" w:cs="Arial"/>
          <w:color w:val="002060"/>
          <w:kern w:val="0"/>
          <w:lang w:eastAsia="en-GB"/>
          <w14:ligatures w14:val="none"/>
        </w:rPr>
        <w:t>from racialised communities,</w:t>
      </w:r>
    </w:p>
    <w:p w14:paraId="76EFDEB6" w14:textId="77777777" w:rsidR="006D40E3" w:rsidRPr="006D40E3" w:rsidRDefault="006D40E3" w:rsidP="009E00CA">
      <w:pPr>
        <w:pStyle w:val="ListParagraph"/>
        <w:numPr>
          <w:ilvl w:val="0"/>
          <w:numId w:val="22"/>
        </w:numPr>
        <w:spacing w:after="120" w:line="240" w:lineRule="auto"/>
        <w:ind w:left="709" w:hanging="357"/>
        <w:contextualSpacing w:val="0"/>
        <w:rPr>
          <w:rFonts w:eastAsia="Times New Roman" w:cs="Arial"/>
          <w:color w:val="002060"/>
          <w:kern w:val="0"/>
          <w:lang w:eastAsia="en-GB"/>
          <w14:ligatures w14:val="none"/>
        </w:rPr>
      </w:pPr>
      <w:r w:rsidRPr="006D40E3">
        <w:rPr>
          <w:rFonts w:eastAsia="Times New Roman" w:cs="Arial"/>
          <w:color w:val="002060"/>
          <w:kern w:val="0"/>
          <w:lang w:eastAsia="en-GB"/>
          <w14:ligatures w14:val="none"/>
        </w:rPr>
        <w:t>LGBTQ+,</w:t>
      </w:r>
    </w:p>
    <w:p w14:paraId="6B3FEC78" w14:textId="77777777" w:rsidR="006D40E3" w:rsidRPr="006D40E3" w:rsidRDefault="006D40E3" w:rsidP="009E00CA">
      <w:pPr>
        <w:pStyle w:val="ListParagraph"/>
        <w:numPr>
          <w:ilvl w:val="0"/>
          <w:numId w:val="22"/>
        </w:numPr>
        <w:spacing w:after="120" w:line="240" w:lineRule="auto"/>
        <w:ind w:left="709" w:hanging="357"/>
        <w:contextualSpacing w:val="0"/>
        <w:rPr>
          <w:rFonts w:eastAsia="Times New Roman" w:cs="Arial"/>
          <w:color w:val="002060"/>
          <w:kern w:val="0"/>
          <w:lang w:eastAsia="en-GB"/>
          <w14:ligatures w14:val="none"/>
        </w:rPr>
      </w:pPr>
      <w:r w:rsidRPr="006D40E3">
        <w:rPr>
          <w:rFonts w:eastAsia="Times New Roman" w:cs="Arial"/>
          <w:color w:val="002060"/>
          <w:kern w:val="0"/>
          <w:lang w:eastAsia="en-GB"/>
          <w14:ligatures w14:val="none"/>
        </w:rPr>
        <w:t>neurodivergent, or</w:t>
      </w:r>
    </w:p>
    <w:p w14:paraId="0E5F9748" w14:textId="77777777" w:rsidR="006D40E3" w:rsidRPr="006D40E3" w:rsidRDefault="006D40E3" w:rsidP="009E00CA">
      <w:pPr>
        <w:pStyle w:val="ListParagraph"/>
        <w:numPr>
          <w:ilvl w:val="0"/>
          <w:numId w:val="22"/>
        </w:numPr>
        <w:spacing w:after="120" w:line="240" w:lineRule="auto"/>
        <w:ind w:left="709" w:hanging="357"/>
        <w:contextualSpacing w:val="0"/>
        <w:rPr>
          <w:rFonts w:eastAsia="Times New Roman" w:cs="Arial"/>
          <w:color w:val="002060"/>
          <w:kern w:val="0"/>
          <w:lang w:eastAsia="en-GB"/>
          <w14:ligatures w14:val="none"/>
        </w:rPr>
      </w:pPr>
      <w:r w:rsidRPr="006D40E3">
        <w:rPr>
          <w:rFonts w:eastAsia="Times New Roman" w:cs="Arial"/>
          <w:color w:val="002060"/>
          <w:kern w:val="0"/>
          <w:lang w:eastAsia="en-GB"/>
          <w14:ligatures w14:val="none"/>
        </w:rPr>
        <w:t>living with serious mental illness?</w:t>
      </w:r>
    </w:p>
    <w:p w14:paraId="0F39441F" w14:textId="77777777" w:rsidR="00F90172" w:rsidRDefault="006D40E3"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6D40E3">
        <w:rPr>
          <w:rFonts w:eastAsia="Times New Roman" w:cs="Arial"/>
          <w:color w:val="002060"/>
          <w:kern w:val="0"/>
          <w:lang w:eastAsia="en-GB"/>
          <w14:ligatures w14:val="none"/>
        </w:rPr>
        <w:lastRenderedPageBreak/>
        <w:t>How will the Department ensure that reforms do not disproportionately affect disabled people already experiencing multiple forms of systemic disadvantage, including those living in rural or digitally excluded areas</w:t>
      </w:r>
      <w:r>
        <w:rPr>
          <w:rFonts w:eastAsia="Times New Roman" w:cs="Arial"/>
          <w:color w:val="002060"/>
          <w:kern w:val="0"/>
          <w:lang w:eastAsia="en-GB"/>
          <w14:ligatures w14:val="none"/>
        </w:rPr>
        <w:t>?</w:t>
      </w:r>
    </w:p>
    <w:p w14:paraId="2F5D06D7" w14:textId="77777777" w:rsidR="00F90172" w:rsidRDefault="00AF17EA"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H</w:t>
      </w:r>
      <w:r w:rsidR="003A6D1D" w:rsidRPr="00F90172">
        <w:rPr>
          <w:rFonts w:eastAsia="Times New Roman" w:cs="Arial"/>
          <w:color w:val="002060"/>
          <w:kern w:val="0"/>
          <w:lang w:eastAsia="en-GB"/>
          <w14:ligatures w14:val="none"/>
        </w:rPr>
        <w:t>ow will the Government commit to genuine co-production going forward?</w:t>
      </w:r>
    </w:p>
    <w:p w14:paraId="7D097938" w14:textId="77777777" w:rsidR="00F90172"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What safeguards will be introduced to prevent adverse effects on disabled children, young people in education, and their families?</w:t>
      </w:r>
    </w:p>
    <w:p w14:paraId="26A92B19" w14:textId="77777777" w:rsidR="00F90172"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How will the Government support employers</w:t>
      </w:r>
      <w:r w:rsidR="00AF17EA" w:rsidRPr="00F90172">
        <w:rPr>
          <w:rFonts w:eastAsia="Times New Roman" w:cs="Arial"/>
          <w:color w:val="002060"/>
          <w:kern w:val="0"/>
          <w:lang w:eastAsia="en-GB"/>
          <w14:ligatures w14:val="none"/>
        </w:rPr>
        <w:t xml:space="preserve">, </w:t>
      </w:r>
      <w:r w:rsidRPr="00F90172">
        <w:rPr>
          <w:rFonts w:eastAsia="Times New Roman" w:cs="Arial"/>
          <w:color w:val="002060"/>
          <w:kern w:val="0"/>
          <w:lang w:eastAsia="en-GB"/>
          <w14:ligatures w14:val="none"/>
        </w:rPr>
        <w:t>particularly SMEs</w:t>
      </w:r>
      <w:r w:rsidR="00AF17EA" w:rsidRPr="00F90172">
        <w:rPr>
          <w:rFonts w:eastAsia="Times New Roman" w:cs="Arial"/>
          <w:color w:val="002060"/>
          <w:kern w:val="0"/>
          <w:lang w:eastAsia="en-GB"/>
          <w14:ligatures w14:val="none"/>
        </w:rPr>
        <w:t xml:space="preserve">, </w:t>
      </w:r>
      <w:r w:rsidRPr="00F90172">
        <w:rPr>
          <w:rFonts w:eastAsia="Times New Roman" w:cs="Arial"/>
          <w:color w:val="002060"/>
          <w:kern w:val="0"/>
          <w:lang w:eastAsia="en-GB"/>
          <w14:ligatures w14:val="none"/>
        </w:rPr>
        <w:t>to deliver reasonable adjustments if Access to Work is reduced or delayed?</w:t>
      </w:r>
    </w:p>
    <w:p w14:paraId="0978C89D" w14:textId="77777777" w:rsidR="00F90172"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What specific steps is the DWP taking to reduce the high rate of overturned PIP decisions at tribunal, and how will future assessments ensure fairness?</w:t>
      </w:r>
    </w:p>
    <w:p w14:paraId="39FDB6C1" w14:textId="634C8435" w:rsidR="00595278" w:rsidRPr="00F90172" w:rsidRDefault="003A6D1D" w:rsidP="00047D07">
      <w:pPr>
        <w:pStyle w:val="ListParagraph"/>
        <w:numPr>
          <w:ilvl w:val="0"/>
          <w:numId w:val="28"/>
        </w:numPr>
        <w:spacing w:after="240" w:line="360" w:lineRule="auto"/>
        <w:ind w:left="426"/>
        <w:contextualSpacing w:val="0"/>
        <w:rPr>
          <w:rFonts w:eastAsia="Times New Roman" w:cs="Arial"/>
          <w:color w:val="002060"/>
          <w:kern w:val="0"/>
          <w:lang w:eastAsia="en-GB"/>
          <w14:ligatures w14:val="none"/>
        </w:rPr>
      </w:pPr>
      <w:r w:rsidRPr="00F90172">
        <w:rPr>
          <w:rFonts w:eastAsia="Times New Roman" w:cs="Arial"/>
          <w:color w:val="002060"/>
          <w:kern w:val="0"/>
          <w:lang w:eastAsia="en-GB"/>
          <w14:ligatures w14:val="none"/>
        </w:rPr>
        <w:t>What monitoring and accountability mechanisms will be put in place to ensure that the reforms do not increase poverty, destitution, or mental health crises?</w:t>
      </w:r>
    </w:p>
    <w:p w14:paraId="629D2367" w14:textId="77777777" w:rsidR="003A6D1D" w:rsidRPr="00140368" w:rsidRDefault="003A6D1D" w:rsidP="00047D07">
      <w:pPr>
        <w:spacing w:after="0" w:line="360" w:lineRule="auto"/>
        <w:rPr>
          <w:rFonts w:eastAsia="Times New Roman" w:cs="Arial"/>
          <w:color w:val="002060"/>
          <w:kern w:val="0"/>
          <w:lang w:eastAsia="en-GB"/>
          <w14:ligatures w14:val="none"/>
        </w:rPr>
      </w:pPr>
    </w:p>
    <w:p w14:paraId="2E2223B6" w14:textId="73667A49" w:rsidR="00BD28B8" w:rsidRPr="00487AFC" w:rsidRDefault="00886BF9" w:rsidP="00047D07">
      <w:pPr>
        <w:spacing w:before="100" w:beforeAutospacing="1" w:after="100" w:afterAutospacing="1" w:line="360" w:lineRule="auto"/>
        <w:rPr>
          <w:rFonts w:eastAsia="Times New Roman" w:cs="Arial"/>
          <w:b/>
          <w:bCs/>
          <w:color w:val="002060"/>
          <w:kern w:val="0"/>
          <w:lang w:eastAsia="en-GB"/>
          <w14:ligatures w14:val="none"/>
        </w:rPr>
      </w:pPr>
      <w:r w:rsidRPr="00140368">
        <w:rPr>
          <w:rFonts w:eastAsia="Times New Roman" w:cs="Arial"/>
          <w:color w:val="002060"/>
          <w:kern w:val="0"/>
          <w:lang w:eastAsia="en-GB"/>
          <w14:ligatures w14:val="none"/>
        </w:rPr>
        <w:t xml:space="preserve">For more information, please contact: </w:t>
      </w:r>
      <w:hyperlink r:id="rId12" w:history="1">
        <w:r w:rsidRPr="00140368">
          <w:rPr>
            <w:rStyle w:val="Hyperlink"/>
            <w:rFonts w:eastAsia="Times New Roman" w:cs="Arial"/>
            <w:color w:val="002060"/>
            <w:kern w:val="0"/>
            <w:lang w:eastAsia="en-GB"/>
            <w14:ligatures w14:val="none"/>
          </w:rPr>
          <w:t>hello@possabilitypeople.org.uk</w:t>
        </w:r>
      </w:hyperlink>
    </w:p>
    <w:sectPr w:rsidR="00BD28B8" w:rsidRPr="00487AFC" w:rsidSect="00047D07">
      <w:headerReference w:type="default" r:id="rId13"/>
      <w:footerReference w:type="default" r:id="rId14"/>
      <w:pgSz w:w="11906" w:h="16838"/>
      <w:pgMar w:top="1276" w:right="1558" w:bottom="1843" w:left="1560"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1101" w14:textId="77777777" w:rsidR="00456DA1" w:rsidRDefault="00456DA1" w:rsidP="008172C0">
      <w:pPr>
        <w:spacing w:after="0" w:line="240" w:lineRule="auto"/>
      </w:pPr>
      <w:r>
        <w:separator/>
      </w:r>
    </w:p>
  </w:endnote>
  <w:endnote w:type="continuationSeparator" w:id="0">
    <w:p w14:paraId="0118B63B" w14:textId="77777777" w:rsidR="00456DA1" w:rsidRDefault="00456DA1" w:rsidP="008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E56D" w14:textId="15FCB2CE" w:rsidR="008172C0" w:rsidRPr="00907E80" w:rsidRDefault="008172C0" w:rsidP="00273C9F">
    <w:pPr>
      <w:spacing w:after="0" w:line="240" w:lineRule="auto"/>
      <w:jc w:val="center"/>
      <w:rPr>
        <w:rFonts w:cs="Arial"/>
        <w:color w:val="162259"/>
        <w:sz w:val="16"/>
        <w:szCs w:val="16"/>
      </w:rPr>
    </w:pPr>
    <w:r w:rsidRPr="00907E80">
      <w:rPr>
        <w:rFonts w:cs="Arial"/>
        <w:color w:val="162259"/>
        <w:sz w:val="16"/>
        <w:szCs w:val="16"/>
      </w:rPr>
      <w:t>Registered Charity No. 1114435. Company No. 05706441. Registered in England and Wales</w:t>
    </w:r>
  </w:p>
  <w:p w14:paraId="2D15277E" w14:textId="77777777" w:rsidR="008172C0" w:rsidRPr="00907E80" w:rsidRDefault="008172C0" w:rsidP="00273C9F">
    <w:pPr>
      <w:spacing w:after="0" w:line="240" w:lineRule="auto"/>
      <w:jc w:val="center"/>
      <w:rPr>
        <w:rFonts w:cs="Arial"/>
        <w:color w:val="162259"/>
        <w:sz w:val="16"/>
        <w:szCs w:val="16"/>
      </w:rPr>
    </w:pPr>
    <w:r w:rsidRPr="00907E80">
      <w:rPr>
        <w:rFonts w:cs="Arial"/>
        <w:color w:val="162259"/>
        <w:sz w:val="16"/>
        <w:szCs w:val="16"/>
      </w:rPr>
      <w:t xml:space="preserve">Full registered company name: </w:t>
    </w:r>
    <w:proofErr w:type="spellStart"/>
    <w:r w:rsidRPr="00907E80">
      <w:rPr>
        <w:rFonts w:cs="Arial"/>
        <w:color w:val="162259"/>
        <w:sz w:val="16"/>
        <w:szCs w:val="16"/>
      </w:rPr>
      <w:t>Possability</w:t>
    </w:r>
    <w:proofErr w:type="spellEnd"/>
    <w:r w:rsidRPr="00907E80">
      <w:rPr>
        <w:rFonts w:cs="Arial"/>
        <w:color w:val="162259"/>
        <w:sz w:val="16"/>
        <w:szCs w:val="16"/>
      </w:rPr>
      <w:t xml:space="preserve"> People Limited</w:t>
    </w:r>
  </w:p>
  <w:p w14:paraId="1F98DCA6" w14:textId="77777777" w:rsidR="008172C0" w:rsidRPr="00907E80" w:rsidRDefault="008172C0" w:rsidP="00273C9F">
    <w:pPr>
      <w:spacing w:after="0" w:line="240" w:lineRule="auto"/>
      <w:jc w:val="center"/>
      <w:rPr>
        <w:rFonts w:cs="Arial"/>
        <w:color w:val="162259"/>
        <w:sz w:val="16"/>
        <w:szCs w:val="16"/>
      </w:rPr>
    </w:pPr>
    <w:r w:rsidRPr="00907E80">
      <w:rPr>
        <w:rFonts w:cs="Arial"/>
        <w:color w:val="162259"/>
        <w:sz w:val="16"/>
        <w:szCs w:val="16"/>
      </w:rPr>
      <w:t>Registered address: Montague House, Montague Place, Brighton, BN2 1JE</w:t>
    </w:r>
  </w:p>
  <w:p w14:paraId="465597E8" w14:textId="77777777" w:rsidR="008172C0" w:rsidRPr="00907E80" w:rsidRDefault="008172C0" w:rsidP="008172C0">
    <w:pPr>
      <w:pStyle w:val="Footer"/>
      <w:rPr>
        <w:rFonts w:cs="Arial"/>
        <w:sz w:val="16"/>
        <w:szCs w:val="16"/>
      </w:rPr>
    </w:pPr>
  </w:p>
  <w:p w14:paraId="578A8D18" w14:textId="37536955" w:rsidR="008172C0" w:rsidRDefault="008172C0">
    <w:pPr>
      <w:pStyle w:val="Footer"/>
    </w:pPr>
  </w:p>
  <w:p w14:paraId="5255FC83" w14:textId="77777777" w:rsidR="008172C0" w:rsidRDefault="0081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3547B" w14:textId="77777777" w:rsidR="00456DA1" w:rsidRDefault="00456DA1" w:rsidP="008172C0">
      <w:pPr>
        <w:spacing w:after="0" w:line="240" w:lineRule="auto"/>
      </w:pPr>
      <w:r>
        <w:separator/>
      </w:r>
    </w:p>
  </w:footnote>
  <w:footnote w:type="continuationSeparator" w:id="0">
    <w:p w14:paraId="0B7E3B42" w14:textId="77777777" w:rsidR="00456DA1" w:rsidRDefault="00456DA1" w:rsidP="0081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3A2B" w14:textId="5DC708F5" w:rsidR="005D5326" w:rsidRDefault="005D5326">
    <w:pPr>
      <w:pStyle w:val="Header"/>
    </w:pPr>
  </w:p>
  <w:p w14:paraId="7BBE89F9" w14:textId="77777777" w:rsidR="005D5326" w:rsidRDefault="005D5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7F"/>
    <w:multiLevelType w:val="hybridMultilevel"/>
    <w:tmpl w:val="F1A03172"/>
    <w:lvl w:ilvl="0" w:tplc="0809000B">
      <w:start w:val="1"/>
      <w:numFmt w:val="bullet"/>
      <w:lvlText w:val=""/>
      <w:lvlJc w:val="left"/>
      <w:pPr>
        <w:ind w:left="3927" w:hanging="360"/>
      </w:pPr>
      <w:rPr>
        <w:rFonts w:ascii="Wingdings" w:hAnsi="Wingdings" w:hint="default"/>
      </w:rPr>
    </w:lvl>
    <w:lvl w:ilvl="1" w:tplc="08090003" w:tentative="1">
      <w:start w:val="1"/>
      <w:numFmt w:val="bullet"/>
      <w:lvlText w:val="o"/>
      <w:lvlJc w:val="left"/>
      <w:pPr>
        <w:ind w:left="4647" w:hanging="360"/>
      </w:pPr>
      <w:rPr>
        <w:rFonts w:ascii="Courier New" w:hAnsi="Courier New" w:cs="Courier New" w:hint="default"/>
      </w:rPr>
    </w:lvl>
    <w:lvl w:ilvl="2" w:tplc="08090005" w:tentative="1">
      <w:start w:val="1"/>
      <w:numFmt w:val="bullet"/>
      <w:lvlText w:val=""/>
      <w:lvlJc w:val="left"/>
      <w:pPr>
        <w:ind w:left="5367" w:hanging="360"/>
      </w:pPr>
      <w:rPr>
        <w:rFonts w:ascii="Wingdings" w:hAnsi="Wingdings" w:hint="default"/>
      </w:rPr>
    </w:lvl>
    <w:lvl w:ilvl="3" w:tplc="08090001" w:tentative="1">
      <w:start w:val="1"/>
      <w:numFmt w:val="bullet"/>
      <w:lvlText w:val=""/>
      <w:lvlJc w:val="left"/>
      <w:pPr>
        <w:ind w:left="6087" w:hanging="360"/>
      </w:pPr>
      <w:rPr>
        <w:rFonts w:ascii="Symbol" w:hAnsi="Symbol" w:hint="default"/>
      </w:rPr>
    </w:lvl>
    <w:lvl w:ilvl="4" w:tplc="08090003" w:tentative="1">
      <w:start w:val="1"/>
      <w:numFmt w:val="bullet"/>
      <w:lvlText w:val="o"/>
      <w:lvlJc w:val="left"/>
      <w:pPr>
        <w:ind w:left="6807" w:hanging="360"/>
      </w:pPr>
      <w:rPr>
        <w:rFonts w:ascii="Courier New" w:hAnsi="Courier New" w:cs="Courier New" w:hint="default"/>
      </w:rPr>
    </w:lvl>
    <w:lvl w:ilvl="5" w:tplc="08090005" w:tentative="1">
      <w:start w:val="1"/>
      <w:numFmt w:val="bullet"/>
      <w:lvlText w:val=""/>
      <w:lvlJc w:val="left"/>
      <w:pPr>
        <w:ind w:left="7527" w:hanging="360"/>
      </w:pPr>
      <w:rPr>
        <w:rFonts w:ascii="Wingdings" w:hAnsi="Wingdings" w:hint="default"/>
      </w:rPr>
    </w:lvl>
    <w:lvl w:ilvl="6" w:tplc="08090001" w:tentative="1">
      <w:start w:val="1"/>
      <w:numFmt w:val="bullet"/>
      <w:lvlText w:val=""/>
      <w:lvlJc w:val="left"/>
      <w:pPr>
        <w:ind w:left="8247" w:hanging="360"/>
      </w:pPr>
      <w:rPr>
        <w:rFonts w:ascii="Symbol" w:hAnsi="Symbol" w:hint="default"/>
      </w:rPr>
    </w:lvl>
    <w:lvl w:ilvl="7" w:tplc="08090003" w:tentative="1">
      <w:start w:val="1"/>
      <w:numFmt w:val="bullet"/>
      <w:lvlText w:val="o"/>
      <w:lvlJc w:val="left"/>
      <w:pPr>
        <w:ind w:left="8967" w:hanging="360"/>
      </w:pPr>
      <w:rPr>
        <w:rFonts w:ascii="Courier New" w:hAnsi="Courier New" w:cs="Courier New" w:hint="default"/>
      </w:rPr>
    </w:lvl>
    <w:lvl w:ilvl="8" w:tplc="08090005" w:tentative="1">
      <w:start w:val="1"/>
      <w:numFmt w:val="bullet"/>
      <w:lvlText w:val=""/>
      <w:lvlJc w:val="left"/>
      <w:pPr>
        <w:ind w:left="9687" w:hanging="360"/>
      </w:pPr>
      <w:rPr>
        <w:rFonts w:ascii="Wingdings" w:hAnsi="Wingdings" w:hint="default"/>
      </w:rPr>
    </w:lvl>
  </w:abstractNum>
  <w:abstractNum w:abstractNumId="1" w15:restartNumberingAfterBreak="0">
    <w:nsid w:val="03947C1E"/>
    <w:multiLevelType w:val="multilevel"/>
    <w:tmpl w:val="352C5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4BA04DC"/>
    <w:multiLevelType w:val="multilevel"/>
    <w:tmpl w:val="500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3B6E"/>
    <w:multiLevelType w:val="multilevel"/>
    <w:tmpl w:val="5FD85E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643CFA"/>
    <w:multiLevelType w:val="multilevel"/>
    <w:tmpl w:val="E7F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E3F48"/>
    <w:multiLevelType w:val="multilevel"/>
    <w:tmpl w:val="D26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0F9D"/>
    <w:multiLevelType w:val="multilevel"/>
    <w:tmpl w:val="6DA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D755A"/>
    <w:multiLevelType w:val="multilevel"/>
    <w:tmpl w:val="A9E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E5DB4"/>
    <w:multiLevelType w:val="hybridMultilevel"/>
    <w:tmpl w:val="6A54AA9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FF3178A"/>
    <w:multiLevelType w:val="multilevel"/>
    <w:tmpl w:val="642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C650B"/>
    <w:multiLevelType w:val="hybridMultilevel"/>
    <w:tmpl w:val="5F98A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307AB"/>
    <w:multiLevelType w:val="hybridMultilevel"/>
    <w:tmpl w:val="AF56F53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5F7B6F"/>
    <w:multiLevelType w:val="hybridMultilevel"/>
    <w:tmpl w:val="8F9CD810"/>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6B23AE7"/>
    <w:multiLevelType w:val="multilevel"/>
    <w:tmpl w:val="F6CA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0177D"/>
    <w:multiLevelType w:val="multilevel"/>
    <w:tmpl w:val="BD6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940A8"/>
    <w:multiLevelType w:val="multilevel"/>
    <w:tmpl w:val="530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43FC7"/>
    <w:multiLevelType w:val="hybridMultilevel"/>
    <w:tmpl w:val="F7F0776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DF44DE"/>
    <w:multiLevelType w:val="multilevel"/>
    <w:tmpl w:val="8628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D29C6"/>
    <w:multiLevelType w:val="hybridMultilevel"/>
    <w:tmpl w:val="73D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14E87"/>
    <w:multiLevelType w:val="multilevel"/>
    <w:tmpl w:val="AE4C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17B3F"/>
    <w:multiLevelType w:val="hybridMultilevel"/>
    <w:tmpl w:val="8B6045F8"/>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588D6FEA"/>
    <w:multiLevelType w:val="hybridMultilevel"/>
    <w:tmpl w:val="80326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606D1"/>
    <w:multiLevelType w:val="hybridMultilevel"/>
    <w:tmpl w:val="44E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0069F"/>
    <w:multiLevelType w:val="multilevel"/>
    <w:tmpl w:val="7F0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E392A"/>
    <w:multiLevelType w:val="hybridMultilevel"/>
    <w:tmpl w:val="7DF835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790F0A"/>
    <w:multiLevelType w:val="hybridMultilevel"/>
    <w:tmpl w:val="6C92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51015"/>
    <w:multiLevelType w:val="multilevel"/>
    <w:tmpl w:val="5ED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124FD"/>
    <w:multiLevelType w:val="hybridMultilevel"/>
    <w:tmpl w:val="6376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70F52"/>
    <w:multiLevelType w:val="multilevel"/>
    <w:tmpl w:val="C164AA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F31016F"/>
    <w:multiLevelType w:val="hybridMultilevel"/>
    <w:tmpl w:val="62C0C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019AB"/>
    <w:multiLevelType w:val="multilevel"/>
    <w:tmpl w:val="0F98B1F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1" w15:restartNumberingAfterBreak="0">
    <w:nsid w:val="77583674"/>
    <w:multiLevelType w:val="multilevel"/>
    <w:tmpl w:val="5BFE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39112">
    <w:abstractNumId w:val="2"/>
  </w:num>
  <w:num w:numId="2" w16cid:durableId="2138864808">
    <w:abstractNumId w:val="15"/>
  </w:num>
  <w:num w:numId="3" w16cid:durableId="1264344035">
    <w:abstractNumId w:val="6"/>
  </w:num>
  <w:num w:numId="4" w16cid:durableId="465202914">
    <w:abstractNumId w:val="26"/>
  </w:num>
  <w:num w:numId="5" w16cid:durableId="1019697683">
    <w:abstractNumId w:val="13"/>
  </w:num>
  <w:num w:numId="6" w16cid:durableId="898439423">
    <w:abstractNumId w:val="17"/>
  </w:num>
  <w:num w:numId="7" w16cid:durableId="2111849135">
    <w:abstractNumId w:val="14"/>
  </w:num>
  <w:num w:numId="8" w16cid:durableId="1446190518">
    <w:abstractNumId w:val="7"/>
  </w:num>
  <w:num w:numId="9" w16cid:durableId="323826197">
    <w:abstractNumId w:val="5"/>
  </w:num>
  <w:num w:numId="10" w16cid:durableId="366374973">
    <w:abstractNumId w:val="9"/>
  </w:num>
  <w:num w:numId="11" w16cid:durableId="13727657">
    <w:abstractNumId w:val="31"/>
  </w:num>
  <w:num w:numId="12" w16cid:durableId="354700499">
    <w:abstractNumId w:val="23"/>
  </w:num>
  <w:num w:numId="13" w16cid:durableId="1014377000">
    <w:abstractNumId w:val="4"/>
  </w:num>
  <w:num w:numId="14" w16cid:durableId="1179540050">
    <w:abstractNumId w:val="19"/>
  </w:num>
  <w:num w:numId="15" w16cid:durableId="1319460514">
    <w:abstractNumId w:val="28"/>
  </w:num>
  <w:num w:numId="16" w16cid:durableId="153113050">
    <w:abstractNumId w:val="25"/>
  </w:num>
  <w:num w:numId="17" w16cid:durableId="1261792075">
    <w:abstractNumId w:val="22"/>
  </w:num>
  <w:num w:numId="18" w16cid:durableId="2143886462">
    <w:abstractNumId w:val="18"/>
  </w:num>
  <w:num w:numId="19" w16cid:durableId="565607244">
    <w:abstractNumId w:val="27"/>
  </w:num>
  <w:num w:numId="20" w16cid:durableId="155070759">
    <w:abstractNumId w:val="30"/>
  </w:num>
  <w:num w:numId="21" w16cid:durableId="307245663">
    <w:abstractNumId w:val="8"/>
  </w:num>
  <w:num w:numId="22" w16cid:durableId="148985891">
    <w:abstractNumId w:val="0"/>
  </w:num>
  <w:num w:numId="23" w16cid:durableId="806702662">
    <w:abstractNumId w:val="1"/>
  </w:num>
  <w:num w:numId="24" w16cid:durableId="500657204">
    <w:abstractNumId w:val="12"/>
  </w:num>
  <w:num w:numId="25" w16cid:durableId="1777941893">
    <w:abstractNumId w:val="20"/>
  </w:num>
  <w:num w:numId="26" w16cid:durableId="754740950">
    <w:abstractNumId w:val="24"/>
  </w:num>
  <w:num w:numId="27" w16cid:durableId="1897427677">
    <w:abstractNumId w:val="21"/>
  </w:num>
  <w:num w:numId="28" w16cid:durableId="1209872757">
    <w:abstractNumId w:val="10"/>
  </w:num>
  <w:num w:numId="29" w16cid:durableId="158498779">
    <w:abstractNumId w:val="16"/>
  </w:num>
  <w:num w:numId="30" w16cid:durableId="679159063">
    <w:abstractNumId w:val="11"/>
  </w:num>
  <w:num w:numId="31" w16cid:durableId="1856114774">
    <w:abstractNumId w:val="29"/>
  </w:num>
  <w:num w:numId="32" w16cid:durableId="81869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94"/>
    <w:rsid w:val="000275E5"/>
    <w:rsid w:val="00027FD1"/>
    <w:rsid w:val="00047D07"/>
    <w:rsid w:val="000520F6"/>
    <w:rsid w:val="000716AC"/>
    <w:rsid w:val="0007761D"/>
    <w:rsid w:val="00120CA9"/>
    <w:rsid w:val="001212CC"/>
    <w:rsid w:val="00123B30"/>
    <w:rsid w:val="00140368"/>
    <w:rsid w:val="00141EB4"/>
    <w:rsid w:val="00176E9C"/>
    <w:rsid w:val="0019647E"/>
    <w:rsid w:val="001C7F29"/>
    <w:rsid w:val="001F3061"/>
    <w:rsid w:val="00243198"/>
    <w:rsid w:val="002520A3"/>
    <w:rsid w:val="0026445E"/>
    <w:rsid w:val="0027375B"/>
    <w:rsid w:val="00273C9F"/>
    <w:rsid w:val="002F2D43"/>
    <w:rsid w:val="003353B6"/>
    <w:rsid w:val="00342E43"/>
    <w:rsid w:val="003865F4"/>
    <w:rsid w:val="003A42DC"/>
    <w:rsid w:val="003A6D1D"/>
    <w:rsid w:val="003D055B"/>
    <w:rsid w:val="003E271C"/>
    <w:rsid w:val="003F12A6"/>
    <w:rsid w:val="004340D2"/>
    <w:rsid w:val="00456DA1"/>
    <w:rsid w:val="00487AFC"/>
    <w:rsid w:val="005015B8"/>
    <w:rsid w:val="00571B3C"/>
    <w:rsid w:val="00595278"/>
    <w:rsid w:val="005D5326"/>
    <w:rsid w:val="006515F7"/>
    <w:rsid w:val="006544C4"/>
    <w:rsid w:val="00666F96"/>
    <w:rsid w:val="00667814"/>
    <w:rsid w:val="00670C36"/>
    <w:rsid w:val="00686294"/>
    <w:rsid w:val="006D40E3"/>
    <w:rsid w:val="00764553"/>
    <w:rsid w:val="008172C0"/>
    <w:rsid w:val="00817703"/>
    <w:rsid w:val="0088641C"/>
    <w:rsid w:val="00886BF9"/>
    <w:rsid w:val="008B79C0"/>
    <w:rsid w:val="008D340D"/>
    <w:rsid w:val="008E3515"/>
    <w:rsid w:val="00907E80"/>
    <w:rsid w:val="0093508E"/>
    <w:rsid w:val="00951CB5"/>
    <w:rsid w:val="009554F0"/>
    <w:rsid w:val="009B27CE"/>
    <w:rsid w:val="009E00CA"/>
    <w:rsid w:val="00A24E2E"/>
    <w:rsid w:val="00A31045"/>
    <w:rsid w:val="00A3795A"/>
    <w:rsid w:val="00A53917"/>
    <w:rsid w:val="00A611A8"/>
    <w:rsid w:val="00A742D1"/>
    <w:rsid w:val="00A95D4A"/>
    <w:rsid w:val="00A96F40"/>
    <w:rsid w:val="00AB62CB"/>
    <w:rsid w:val="00AF17EA"/>
    <w:rsid w:val="00B302C0"/>
    <w:rsid w:val="00B618C0"/>
    <w:rsid w:val="00B804D8"/>
    <w:rsid w:val="00BD28B8"/>
    <w:rsid w:val="00BE34ED"/>
    <w:rsid w:val="00C5702E"/>
    <w:rsid w:val="00CC6FCB"/>
    <w:rsid w:val="00D021EE"/>
    <w:rsid w:val="00D23B42"/>
    <w:rsid w:val="00D36162"/>
    <w:rsid w:val="00D402A4"/>
    <w:rsid w:val="00DF70B5"/>
    <w:rsid w:val="00E05C25"/>
    <w:rsid w:val="00E11859"/>
    <w:rsid w:val="00E358DC"/>
    <w:rsid w:val="00E410A8"/>
    <w:rsid w:val="00EA2888"/>
    <w:rsid w:val="00EE052D"/>
    <w:rsid w:val="00F90172"/>
    <w:rsid w:val="00FA69BC"/>
    <w:rsid w:val="00FB7D26"/>
    <w:rsid w:val="00FC117C"/>
    <w:rsid w:val="00FF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0B39"/>
  <w15:chartTrackingRefBased/>
  <w15:docId w15:val="{082BD668-3667-4381-953B-69D7D21F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26"/>
    <w:rPr>
      <w:rFonts w:ascii="Arial" w:hAnsi="Arial"/>
      <w:color w:val="15153B"/>
    </w:rPr>
  </w:style>
  <w:style w:type="paragraph" w:styleId="Heading1">
    <w:name w:val="heading 1"/>
    <w:basedOn w:val="Normal"/>
    <w:next w:val="Normal"/>
    <w:link w:val="Heading1Char"/>
    <w:uiPriority w:val="9"/>
    <w:qFormat/>
    <w:rsid w:val="006544C4"/>
    <w:pPr>
      <w:keepNext/>
      <w:keepLines/>
      <w:spacing w:before="360" w:after="80"/>
      <w:outlineLvl w:val="0"/>
    </w:pPr>
    <w:rPr>
      <w:rFonts w:eastAsiaTheme="majorEastAsia" w:cstheme="majorBidi"/>
      <w:b/>
      <w:color w:val="65B22E"/>
      <w:sz w:val="36"/>
      <w:szCs w:val="40"/>
    </w:rPr>
  </w:style>
  <w:style w:type="paragraph" w:styleId="Heading2">
    <w:name w:val="heading 2"/>
    <w:basedOn w:val="Normal"/>
    <w:next w:val="Normal"/>
    <w:link w:val="Heading2Char"/>
    <w:uiPriority w:val="9"/>
    <w:unhideWhenUsed/>
    <w:qFormat/>
    <w:rsid w:val="006544C4"/>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686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4C4"/>
    <w:rPr>
      <w:rFonts w:ascii="Arial" w:eastAsiaTheme="majorEastAsia" w:hAnsi="Arial" w:cstheme="majorBidi"/>
      <w:b/>
      <w:color w:val="65B22E"/>
      <w:sz w:val="36"/>
      <w:szCs w:val="40"/>
    </w:rPr>
  </w:style>
  <w:style w:type="character" w:customStyle="1" w:styleId="Heading2Char">
    <w:name w:val="Heading 2 Char"/>
    <w:basedOn w:val="DefaultParagraphFont"/>
    <w:link w:val="Heading2"/>
    <w:uiPriority w:val="9"/>
    <w:rsid w:val="006544C4"/>
    <w:rPr>
      <w:rFonts w:ascii="Arial" w:eastAsiaTheme="majorEastAsia" w:hAnsi="Arial" w:cstheme="majorBidi"/>
      <w:b/>
      <w:color w:val="15153B"/>
      <w:sz w:val="32"/>
      <w:szCs w:val="32"/>
    </w:rPr>
  </w:style>
  <w:style w:type="character" w:customStyle="1" w:styleId="Heading3Char">
    <w:name w:val="Heading 3 Char"/>
    <w:basedOn w:val="DefaultParagraphFont"/>
    <w:link w:val="Heading3"/>
    <w:uiPriority w:val="9"/>
    <w:semiHidden/>
    <w:rsid w:val="00686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294"/>
    <w:rPr>
      <w:rFonts w:eastAsiaTheme="majorEastAsia" w:cstheme="majorBidi"/>
      <w:color w:val="272727" w:themeColor="text1" w:themeTint="D8"/>
    </w:rPr>
  </w:style>
  <w:style w:type="paragraph" w:styleId="Title">
    <w:name w:val="Title"/>
    <w:basedOn w:val="Normal"/>
    <w:next w:val="Normal"/>
    <w:link w:val="TitleChar"/>
    <w:uiPriority w:val="10"/>
    <w:qFormat/>
    <w:rsid w:val="00686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294"/>
    <w:pPr>
      <w:spacing w:before="160"/>
      <w:jc w:val="center"/>
    </w:pPr>
    <w:rPr>
      <w:i/>
      <w:iCs/>
      <w:color w:val="404040" w:themeColor="text1" w:themeTint="BF"/>
    </w:rPr>
  </w:style>
  <w:style w:type="character" w:customStyle="1" w:styleId="QuoteChar">
    <w:name w:val="Quote Char"/>
    <w:basedOn w:val="DefaultParagraphFont"/>
    <w:link w:val="Quote"/>
    <w:uiPriority w:val="29"/>
    <w:rsid w:val="00686294"/>
    <w:rPr>
      <w:i/>
      <w:iCs/>
      <w:color w:val="404040" w:themeColor="text1" w:themeTint="BF"/>
    </w:rPr>
  </w:style>
  <w:style w:type="paragraph" w:styleId="ListParagraph">
    <w:name w:val="List Paragraph"/>
    <w:basedOn w:val="Normal"/>
    <w:uiPriority w:val="34"/>
    <w:qFormat/>
    <w:rsid w:val="00686294"/>
    <w:pPr>
      <w:ind w:left="720"/>
      <w:contextualSpacing/>
    </w:pPr>
  </w:style>
  <w:style w:type="character" w:styleId="IntenseEmphasis">
    <w:name w:val="Intense Emphasis"/>
    <w:basedOn w:val="DefaultParagraphFont"/>
    <w:uiPriority w:val="21"/>
    <w:qFormat/>
    <w:rsid w:val="00686294"/>
    <w:rPr>
      <w:i/>
      <w:iCs/>
      <w:color w:val="0F4761" w:themeColor="accent1" w:themeShade="BF"/>
    </w:rPr>
  </w:style>
  <w:style w:type="paragraph" w:styleId="IntenseQuote">
    <w:name w:val="Intense Quote"/>
    <w:basedOn w:val="Normal"/>
    <w:next w:val="Normal"/>
    <w:link w:val="IntenseQuoteChar"/>
    <w:uiPriority w:val="30"/>
    <w:qFormat/>
    <w:rsid w:val="00686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294"/>
    <w:rPr>
      <w:i/>
      <w:iCs/>
      <w:color w:val="0F4761" w:themeColor="accent1" w:themeShade="BF"/>
    </w:rPr>
  </w:style>
  <w:style w:type="character" w:styleId="IntenseReference">
    <w:name w:val="Intense Reference"/>
    <w:basedOn w:val="DefaultParagraphFont"/>
    <w:uiPriority w:val="32"/>
    <w:qFormat/>
    <w:rsid w:val="00686294"/>
    <w:rPr>
      <w:b/>
      <w:bCs/>
      <w:smallCaps/>
      <w:color w:val="0F4761" w:themeColor="accent1" w:themeShade="BF"/>
      <w:spacing w:val="5"/>
    </w:rPr>
  </w:style>
  <w:style w:type="paragraph" w:styleId="NormalWeb">
    <w:name w:val="Normal (Web)"/>
    <w:basedOn w:val="Normal"/>
    <w:uiPriority w:val="99"/>
    <w:semiHidden/>
    <w:unhideWhenUsed/>
    <w:rsid w:val="00686294"/>
    <w:rPr>
      <w:rFonts w:ascii="Times New Roman" w:hAnsi="Times New Roman" w:cs="Times New Roman"/>
    </w:rPr>
  </w:style>
  <w:style w:type="character" w:styleId="Hyperlink">
    <w:name w:val="Hyperlink"/>
    <w:basedOn w:val="DefaultParagraphFont"/>
    <w:uiPriority w:val="99"/>
    <w:unhideWhenUsed/>
    <w:rsid w:val="00140368"/>
    <w:rPr>
      <w:color w:val="467886" w:themeColor="hyperlink"/>
      <w:u w:val="single"/>
    </w:rPr>
  </w:style>
  <w:style w:type="character" w:styleId="FollowedHyperlink">
    <w:name w:val="FollowedHyperlink"/>
    <w:basedOn w:val="DefaultParagraphFont"/>
    <w:uiPriority w:val="99"/>
    <w:semiHidden/>
    <w:unhideWhenUsed/>
    <w:rsid w:val="00140368"/>
    <w:rPr>
      <w:color w:val="96607D" w:themeColor="followedHyperlink"/>
      <w:u w:val="single"/>
    </w:rPr>
  </w:style>
  <w:style w:type="paragraph" w:styleId="Header">
    <w:name w:val="header"/>
    <w:basedOn w:val="Normal"/>
    <w:link w:val="HeaderChar"/>
    <w:uiPriority w:val="99"/>
    <w:unhideWhenUsed/>
    <w:rsid w:val="0081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2C0"/>
  </w:style>
  <w:style w:type="paragraph" w:styleId="Footer">
    <w:name w:val="footer"/>
    <w:basedOn w:val="Normal"/>
    <w:link w:val="FooterChar"/>
    <w:uiPriority w:val="99"/>
    <w:unhideWhenUsed/>
    <w:rsid w:val="0081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6139">
      <w:bodyDiv w:val="1"/>
      <w:marLeft w:val="0"/>
      <w:marRight w:val="0"/>
      <w:marTop w:val="0"/>
      <w:marBottom w:val="0"/>
      <w:divBdr>
        <w:top w:val="none" w:sz="0" w:space="0" w:color="auto"/>
        <w:left w:val="none" w:sz="0" w:space="0" w:color="auto"/>
        <w:bottom w:val="none" w:sz="0" w:space="0" w:color="auto"/>
        <w:right w:val="none" w:sz="0" w:space="0" w:color="auto"/>
      </w:divBdr>
    </w:div>
    <w:div w:id="369888098">
      <w:bodyDiv w:val="1"/>
      <w:marLeft w:val="0"/>
      <w:marRight w:val="0"/>
      <w:marTop w:val="0"/>
      <w:marBottom w:val="0"/>
      <w:divBdr>
        <w:top w:val="none" w:sz="0" w:space="0" w:color="auto"/>
        <w:left w:val="none" w:sz="0" w:space="0" w:color="auto"/>
        <w:bottom w:val="none" w:sz="0" w:space="0" w:color="auto"/>
        <w:right w:val="none" w:sz="0" w:space="0" w:color="auto"/>
      </w:divBdr>
    </w:div>
    <w:div w:id="382600902">
      <w:bodyDiv w:val="1"/>
      <w:marLeft w:val="0"/>
      <w:marRight w:val="0"/>
      <w:marTop w:val="0"/>
      <w:marBottom w:val="0"/>
      <w:divBdr>
        <w:top w:val="none" w:sz="0" w:space="0" w:color="auto"/>
        <w:left w:val="none" w:sz="0" w:space="0" w:color="auto"/>
        <w:bottom w:val="none" w:sz="0" w:space="0" w:color="auto"/>
        <w:right w:val="none" w:sz="0" w:space="0" w:color="auto"/>
      </w:divBdr>
    </w:div>
    <w:div w:id="487329717">
      <w:bodyDiv w:val="1"/>
      <w:marLeft w:val="0"/>
      <w:marRight w:val="0"/>
      <w:marTop w:val="0"/>
      <w:marBottom w:val="0"/>
      <w:divBdr>
        <w:top w:val="none" w:sz="0" w:space="0" w:color="auto"/>
        <w:left w:val="none" w:sz="0" w:space="0" w:color="auto"/>
        <w:bottom w:val="none" w:sz="0" w:space="0" w:color="auto"/>
        <w:right w:val="none" w:sz="0" w:space="0" w:color="auto"/>
      </w:divBdr>
    </w:div>
    <w:div w:id="558790357">
      <w:bodyDiv w:val="1"/>
      <w:marLeft w:val="0"/>
      <w:marRight w:val="0"/>
      <w:marTop w:val="0"/>
      <w:marBottom w:val="0"/>
      <w:divBdr>
        <w:top w:val="none" w:sz="0" w:space="0" w:color="auto"/>
        <w:left w:val="none" w:sz="0" w:space="0" w:color="auto"/>
        <w:bottom w:val="none" w:sz="0" w:space="0" w:color="auto"/>
        <w:right w:val="none" w:sz="0" w:space="0" w:color="auto"/>
      </w:divBdr>
    </w:div>
    <w:div w:id="659235251">
      <w:bodyDiv w:val="1"/>
      <w:marLeft w:val="0"/>
      <w:marRight w:val="0"/>
      <w:marTop w:val="0"/>
      <w:marBottom w:val="0"/>
      <w:divBdr>
        <w:top w:val="none" w:sz="0" w:space="0" w:color="auto"/>
        <w:left w:val="none" w:sz="0" w:space="0" w:color="auto"/>
        <w:bottom w:val="none" w:sz="0" w:space="0" w:color="auto"/>
        <w:right w:val="none" w:sz="0" w:space="0" w:color="auto"/>
      </w:divBdr>
    </w:div>
    <w:div w:id="678432946">
      <w:bodyDiv w:val="1"/>
      <w:marLeft w:val="0"/>
      <w:marRight w:val="0"/>
      <w:marTop w:val="0"/>
      <w:marBottom w:val="0"/>
      <w:divBdr>
        <w:top w:val="none" w:sz="0" w:space="0" w:color="auto"/>
        <w:left w:val="none" w:sz="0" w:space="0" w:color="auto"/>
        <w:bottom w:val="none" w:sz="0" w:space="0" w:color="auto"/>
        <w:right w:val="none" w:sz="0" w:space="0" w:color="auto"/>
      </w:divBdr>
    </w:div>
    <w:div w:id="681862011">
      <w:bodyDiv w:val="1"/>
      <w:marLeft w:val="0"/>
      <w:marRight w:val="0"/>
      <w:marTop w:val="0"/>
      <w:marBottom w:val="0"/>
      <w:divBdr>
        <w:top w:val="none" w:sz="0" w:space="0" w:color="auto"/>
        <w:left w:val="none" w:sz="0" w:space="0" w:color="auto"/>
        <w:bottom w:val="none" w:sz="0" w:space="0" w:color="auto"/>
        <w:right w:val="none" w:sz="0" w:space="0" w:color="auto"/>
      </w:divBdr>
    </w:div>
    <w:div w:id="857425312">
      <w:bodyDiv w:val="1"/>
      <w:marLeft w:val="0"/>
      <w:marRight w:val="0"/>
      <w:marTop w:val="0"/>
      <w:marBottom w:val="0"/>
      <w:divBdr>
        <w:top w:val="none" w:sz="0" w:space="0" w:color="auto"/>
        <w:left w:val="none" w:sz="0" w:space="0" w:color="auto"/>
        <w:bottom w:val="none" w:sz="0" w:space="0" w:color="auto"/>
        <w:right w:val="none" w:sz="0" w:space="0" w:color="auto"/>
      </w:divBdr>
      <w:divsChild>
        <w:div w:id="110226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203702">
      <w:bodyDiv w:val="1"/>
      <w:marLeft w:val="0"/>
      <w:marRight w:val="0"/>
      <w:marTop w:val="0"/>
      <w:marBottom w:val="0"/>
      <w:divBdr>
        <w:top w:val="none" w:sz="0" w:space="0" w:color="auto"/>
        <w:left w:val="none" w:sz="0" w:space="0" w:color="auto"/>
        <w:bottom w:val="none" w:sz="0" w:space="0" w:color="auto"/>
        <w:right w:val="none" w:sz="0" w:space="0" w:color="auto"/>
      </w:divBdr>
    </w:div>
    <w:div w:id="920673787">
      <w:bodyDiv w:val="1"/>
      <w:marLeft w:val="0"/>
      <w:marRight w:val="0"/>
      <w:marTop w:val="0"/>
      <w:marBottom w:val="0"/>
      <w:divBdr>
        <w:top w:val="none" w:sz="0" w:space="0" w:color="auto"/>
        <w:left w:val="none" w:sz="0" w:space="0" w:color="auto"/>
        <w:bottom w:val="none" w:sz="0" w:space="0" w:color="auto"/>
        <w:right w:val="none" w:sz="0" w:space="0" w:color="auto"/>
      </w:divBdr>
    </w:div>
    <w:div w:id="1027485735">
      <w:bodyDiv w:val="1"/>
      <w:marLeft w:val="0"/>
      <w:marRight w:val="0"/>
      <w:marTop w:val="0"/>
      <w:marBottom w:val="0"/>
      <w:divBdr>
        <w:top w:val="none" w:sz="0" w:space="0" w:color="auto"/>
        <w:left w:val="none" w:sz="0" w:space="0" w:color="auto"/>
        <w:bottom w:val="none" w:sz="0" w:space="0" w:color="auto"/>
        <w:right w:val="none" w:sz="0" w:space="0" w:color="auto"/>
      </w:divBdr>
      <w:divsChild>
        <w:div w:id="145413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041832">
      <w:bodyDiv w:val="1"/>
      <w:marLeft w:val="0"/>
      <w:marRight w:val="0"/>
      <w:marTop w:val="0"/>
      <w:marBottom w:val="0"/>
      <w:divBdr>
        <w:top w:val="none" w:sz="0" w:space="0" w:color="auto"/>
        <w:left w:val="none" w:sz="0" w:space="0" w:color="auto"/>
        <w:bottom w:val="none" w:sz="0" w:space="0" w:color="auto"/>
        <w:right w:val="none" w:sz="0" w:space="0" w:color="auto"/>
      </w:divBdr>
    </w:div>
    <w:div w:id="1386444689">
      <w:bodyDiv w:val="1"/>
      <w:marLeft w:val="0"/>
      <w:marRight w:val="0"/>
      <w:marTop w:val="0"/>
      <w:marBottom w:val="0"/>
      <w:divBdr>
        <w:top w:val="none" w:sz="0" w:space="0" w:color="auto"/>
        <w:left w:val="none" w:sz="0" w:space="0" w:color="auto"/>
        <w:bottom w:val="none" w:sz="0" w:space="0" w:color="auto"/>
        <w:right w:val="none" w:sz="0" w:space="0" w:color="auto"/>
      </w:divBdr>
      <w:divsChild>
        <w:div w:id="1319915792">
          <w:marLeft w:val="0"/>
          <w:marRight w:val="0"/>
          <w:marTop w:val="0"/>
          <w:marBottom w:val="0"/>
          <w:divBdr>
            <w:top w:val="none" w:sz="0" w:space="0" w:color="auto"/>
            <w:left w:val="none" w:sz="0" w:space="0" w:color="auto"/>
            <w:bottom w:val="none" w:sz="0" w:space="0" w:color="auto"/>
            <w:right w:val="none" w:sz="0" w:space="0" w:color="auto"/>
          </w:divBdr>
        </w:div>
        <w:div w:id="1438253802">
          <w:marLeft w:val="0"/>
          <w:marRight w:val="0"/>
          <w:marTop w:val="0"/>
          <w:marBottom w:val="0"/>
          <w:divBdr>
            <w:top w:val="none" w:sz="0" w:space="0" w:color="auto"/>
            <w:left w:val="none" w:sz="0" w:space="0" w:color="auto"/>
            <w:bottom w:val="none" w:sz="0" w:space="0" w:color="auto"/>
            <w:right w:val="none" w:sz="0" w:space="0" w:color="auto"/>
          </w:divBdr>
        </w:div>
        <w:div w:id="1797942900">
          <w:marLeft w:val="0"/>
          <w:marRight w:val="0"/>
          <w:marTop w:val="0"/>
          <w:marBottom w:val="0"/>
          <w:divBdr>
            <w:top w:val="none" w:sz="0" w:space="0" w:color="auto"/>
            <w:left w:val="none" w:sz="0" w:space="0" w:color="auto"/>
            <w:bottom w:val="none" w:sz="0" w:space="0" w:color="auto"/>
            <w:right w:val="none" w:sz="0" w:space="0" w:color="auto"/>
          </w:divBdr>
        </w:div>
        <w:div w:id="371000869">
          <w:marLeft w:val="0"/>
          <w:marRight w:val="0"/>
          <w:marTop w:val="0"/>
          <w:marBottom w:val="0"/>
          <w:divBdr>
            <w:top w:val="none" w:sz="0" w:space="0" w:color="auto"/>
            <w:left w:val="none" w:sz="0" w:space="0" w:color="auto"/>
            <w:bottom w:val="none" w:sz="0" w:space="0" w:color="auto"/>
            <w:right w:val="none" w:sz="0" w:space="0" w:color="auto"/>
          </w:divBdr>
        </w:div>
        <w:div w:id="117692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5188">
          <w:marLeft w:val="0"/>
          <w:marRight w:val="0"/>
          <w:marTop w:val="0"/>
          <w:marBottom w:val="0"/>
          <w:divBdr>
            <w:top w:val="none" w:sz="0" w:space="0" w:color="auto"/>
            <w:left w:val="none" w:sz="0" w:space="0" w:color="auto"/>
            <w:bottom w:val="none" w:sz="0" w:space="0" w:color="auto"/>
            <w:right w:val="none" w:sz="0" w:space="0" w:color="auto"/>
          </w:divBdr>
        </w:div>
      </w:divsChild>
    </w:div>
    <w:div w:id="1396662468">
      <w:bodyDiv w:val="1"/>
      <w:marLeft w:val="0"/>
      <w:marRight w:val="0"/>
      <w:marTop w:val="0"/>
      <w:marBottom w:val="0"/>
      <w:divBdr>
        <w:top w:val="none" w:sz="0" w:space="0" w:color="auto"/>
        <w:left w:val="none" w:sz="0" w:space="0" w:color="auto"/>
        <w:bottom w:val="none" w:sz="0" w:space="0" w:color="auto"/>
        <w:right w:val="none" w:sz="0" w:space="0" w:color="auto"/>
      </w:divBdr>
    </w:div>
    <w:div w:id="1452439610">
      <w:bodyDiv w:val="1"/>
      <w:marLeft w:val="0"/>
      <w:marRight w:val="0"/>
      <w:marTop w:val="0"/>
      <w:marBottom w:val="0"/>
      <w:divBdr>
        <w:top w:val="none" w:sz="0" w:space="0" w:color="auto"/>
        <w:left w:val="none" w:sz="0" w:space="0" w:color="auto"/>
        <w:bottom w:val="none" w:sz="0" w:space="0" w:color="auto"/>
        <w:right w:val="none" w:sz="0" w:space="0" w:color="auto"/>
      </w:divBdr>
    </w:div>
    <w:div w:id="1456409625">
      <w:bodyDiv w:val="1"/>
      <w:marLeft w:val="0"/>
      <w:marRight w:val="0"/>
      <w:marTop w:val="0"/>
      <w:marBottom w:val="0"/>
      <w:divBdr>
        <w:top w:val="none" w:sz="0" w:space="0" w:color="auto"/>
        <w:left w:val="none" w:sz="0" w:space="0" w:color="auto"/>
        <w:bottom w:val="none" w:sz="0" w:space="0" w:color="auto"/>
        <w:right w:val="none" w:sz="0" w:space="0" w:color="auto"/>
      </w:divBdr>
    </w:div>
    <w:div w:id="1584873409">
      <w:bodyDiv w:val="1"/>
      <w:marLeft w:val="0"/>
      <w:marRight w:val="0"/>
      <w:marTop w:val="0"/>
      <w:marBottom w:val="0"/>
      <w:divBdr>
        <w:top w:val="none" w:sz="0" w:space="0" w:color="auto"/>
        <w:left w:val="none" w:sz="0" w:space="0" w:color="auto"/>
        <w:bottom w:val="none" w:sz="0" w:space="0" w:color="auto"/>
        <w:right w:val="none" w:sz="0" w:space="0" w:color="auto"/>
      </w:divBdr>
    </w:div>
    <w:div w:id="1592663950">
      <w:bodyDiv w:val="1"/>
      <w:marLeft w:val="0"/>
      <w:marRight w:val="0"/>
      <w:marTop w:val="0"/>
      <w:marBottom w:val="0"/>
      <w:divBdr>
        <w:top w:val="none" w:sz="0" w:space="0" w:color="auto"/>
        <w:left w:val="none" w:sz="0" w:space="0" w:color="auto"/>
        <w:bottom w:val="none" w:sz="0" w:space="0" w:color="auto"/>
        <w:right w:val="none" w:sz="0" w:space="0" w:color="auto"/>
      </w:divBdr>
    </w:div>
    <w:div w:id="1635863773">
      <w:bodyDiv w:val="1"/>
      <w:marLeft w:val="0"/>
      <w:marRight w:val="0"/>
      <w:marTop w:val="0"/>
      <w:marBottom w:val="0"/>
      <w:divBdr>
        <w:top w:val="none" w:sz="0" w:space="0" w:color="auto"/>
        <w:left w:val="none" w:sz="0" w:space="0" w:color="auto"/>
        <w:bottom w:val="none" w:sz="0" w:space="0" w:color="auto"/>
        <w:right w:val="none" w:sz="0" w:space="0" w:color="auto"/>
      </w:divBdr>
    </w:div>
    <w:div w:id="1781073759">
      <w:bodyDiv w:val="1"/>
      <w:marLeft w:val="0"/>
      <w:marRight w:val="0"/>
      <w:marTop w:val="0"/>
      <w:marBottom w:val="0"/>
      <w:divBdr>
        <w:top w:val="none" w:sz="0" w:space="0" w:color="auto"/>
        <w:left w:val="none" w:sz="0" w:space="0" w:color="auto"/>
        <w:bottom w:val="none" w:sz="0" w:space="0" w:color="auto"/>
        <w:right w:val="none" w:sz="0" w:space="0" w:color="auto"/>
      </w:divBdr>
    </w:div>
    <w:div w:id="1812674262">
      <w:bodyDiv w:val="1"/>
      <w:marLeft w:val="0"/>
      <w:marRight w:val="0"/>
      <w:marTop w:val="0"/>
      <w:marBottom w:val="0"/>
      <w:divBdr>
        <w:top w:val="none" w:sz="0" w:space="0" w:color="auto"/>
        <w:left w:val="none" w:sz="0" w:space="0" w:color="auto"/>
        <w:bottom w:val="none" w:sz="0" w:space="0" w:color="auto"/>
        <w:right w:val="none" w:sz="0" w:space="0" w:color="auto"/>
      </w:divBdr>
    </w:div>
    <w:div w:id="1813476571">
      <w:bodyDiv w:val="1"/>
      <w:marLeft w:val="0"/>
      <w:marRight w:val="0"/>
      <w:marTop w:val="0"/>
      <w:marBottom w:val="0"/>
      <w:divBdr>
        <w:top w:val="none" w:sz="0" w:space="0" w:color="auto"/>
        <w:left w:val="none" w:sz="0" w:space="0" w:color="auto"/>
        <w:bottom w:val="none" w:sz="0" w:space="0" w:color="auto"/>
        <w:right w:val="none" w:sz="0" w:space="0" w:color="auto"/>
      </w:divBdr>
    </w:div>
    <w:div w:id="1821380671">
      <w:bodyDiv w:val="1"/>
      <w:marLeft w:val="0"/>
      <w:marRight w:val="0"/>
      <w:marTop w:val="0"/>
      <w:marBottom w:val="0"/>
      <w:divBdr>
        <w:top w:val="none" w:sz="0" w:space="0" w:color="auto"/>
        <w:left w:val="none" w:sz="0" w:space="0" w:color="auto"/>
        <w:bottom w:val="none" w:sz="0" w:space="0" w:color="auto"/>
        <w:right w:val="none" w:sz="0" w:space="0" w:color="auto"/>
      </w:divBdr>
    </w:div>
    <w:div w:id="1831361041">
      <w:bodyDiv w:val="1"/>
      <w:marLeft w:val="0"/>
      <w:marRight w:val="0"/>
      <w:marTop w:val="0"/>
      <w:marBottom w:val="0"/>
      <w:divBdr>
        <w:top w:val="none" w:sz="0" w:space="0" w:color="auto"/>
        <w:left w:val="none" w:sz="0" w:space="0" w:color="auto"/>
        <w:bottom w:val="none" w:sz="0" w:space="0" w:color="auto"/>
        <w:right w:val="none" w:sz="0" w:space="0" w:color="auto"/>
      </w:divBdr>
    </w:div>
    <w:div w:id="1839222752">
      <w:bodyDiv w:val="1"/>
      <w:marLeft w:val="0"/>
      <w:marRight w:val="0"/>
      <w:marTop w:val="0"/>
      <w:marBottom w:val="0"/>
      <w:divBdr>
        <w:top w:val="none" w:sz="0" w:space="0" w:color="auto"/>
        <w:left w:val="none" w:sz="0" w:space="0" w:color="auto"/>
        <w:bottom w:val="none" w:sz="0" w:space="0" w:color="auto"/>
        <w:right w:val="none" w:sz="0" w:space="0" w:color="auto"/>
      </w:divBdr>
    </w:div>
    <w:div w:id="2009600983">
      <w:bodyDiv w:val="1"/>
      <w:marLeft w:val="0"/>
      <w:marRight w:val="0"/>
      <w:marTop w:val="0"/>
      <w:marBottom w:val="0"/>
      <w:divBdr>
        <w:top w:val="none" w:sz="0" w:space="0" w:color="auto"/>
        <w:left w:val="none" w:sz="0" w:space="0" w:color="auto"/>
        <w:bottom w:val="none" w:sz="0" w:space="0" w:color="auto"/>
        <w:right w:val="none" w:sz="0" w:space="0" w:color="auto"/>
      </w:divBdr>
    </w:div>
    <w:div w:id="2055812748">
      <w:bodyDiv w:val="1"/>
      <w:marLeft w:val="0"/>
      <w:marRight w:val="0"/>
      <w:marTop w:val="0"/>
      <w:marBottom w:val="0"/>
      <w:divBdr>
        <w:top w:val="none" w:sz="0" w:space="0" w:color="auto"/>
        <w:left w:val="none" w:sz="0" w:space="0" w:color="auto"/>
        <w:bottom w:val="none" w:sz="0" w:space="0" w:color="auto"/>
        <w:right w:val="none" w:sz="0" w:space="0" w:color="auto"/>
      </w:divBdr>
    </w:div>
    <w:div w:id="2090151740">
      <w:bodyDiv w:val="1"/>
      <w:marLeft w:val="0"/>
      <w:marRight w:val="0"/>
      <w:marTop w:val="0"/>
      <w:marBottom w:val="0"/>
      <w:divBdr>
        <w:top w:val="none" w:sz="0" w:space="0" w:color="auto"/>
        <w:left w:val="none" w:sz="0" w:space="0" w:color="auto"/>
        <w:bottom w:val="none" w:sz="0" w:space="0" w:color="auto"/>
        <w:right w:val="none" w:sz="0" w:space="0" w:color="auto"/>
      </w:divBdr>
    </w:div>
    <w:div w:id="2113626805">
      <w:bodyDiv w:val="1"/>
      <w:marLeft w:val="0"/>
      <w:marRight w:val="0"/>
      <w:marTop w:val="0"/>
      <w:marBottom w:val="0"/>
      <w:divBdr>
        <w:top w:val="none" w:sz="0" w:space="0" w:color="auto"/>
        <w:left w:val="none" w:sz="0" w:space="0" w:color="auto"/>
        <w:bottom w:val="none" w:sz="0" w:space="0" w:color="auto"/>
        <w:right w:val="none" w:sz="0" w:space="0" w:color="auto"/>
      </w:divBdr>
    </w:div>
    <w:div w:id="2136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lo@possabilitypeopl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3C891-884A-49F2-8088-4A331ADFE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671EE-547C-4B72-80C4-679C5770F81A}">
  <ds:schemaRefs>
    <ds:schemaRef ds:uri="http://schemas.microsoft.com/sharepoint/v3/contenttype/forms"/>
  </ds:schemaRefs>
</ds:datastoreItem>
</file>

<file path=customXml/itemProps3.xml><?xml version="1.0" encoding="utf-8"?>
<ds:datastoreItem xmlns:ds="http://schemas.openxmlformats.org/officeDocument/2006/customXml" ds:itemID="{190E20E6-D430-4637-BBBB-036AB11A3AD3}">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Vallis</dc:creator>
  <cp:keywords/>
  <dc:description/>
  <cp:lastModifiedBy>Lucy Vallis</cp:lastModifiedBy>
  <cp:revision>15</cp:revision>
  <dcterms:created xsi:type="dcterms:W3CDTF">2025-06-19T12:34:00Z</dcterms:created>
  <dcterms:modified xsi:type="dcterms:W3CDTF">2025-06-19T18:08:00Z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